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01" w:rsidRPr="009C0321" w:rsidRDefault="009C0321" w:rsidP="00805601">
      <w:pPr>
        <w:spacing w:after="0" w:afterAutospacing="0" w:line="240" w:lineRule="auto"/>
        <w:jc w:val="center"/>
        <w:rPr>
          <w:rFonts w:asciiTheme="minorHAnsi" w:hAnsiTheme="minorHAnsi" w:cstheme="minorHAnsi"/>
          <w:sz w:val="22"/>
          <w:szCs w:val="22"/>
          <w:lang w:val="ro-MO"/>
        </w:rPr>
      </w:pPr>
      <w:r>
        <w:rPr>
          <w:rFonts w:ascii="Calibri" w:hAnsi="Calibri" w:cs="Calibri"/>
          <w:sz w:val="22"/>
          <w:szCs w:val="22"/>
          <w:lang w:val="ro-RO"/>
        </w:rPr>
        <w:t>MD-20</w:t>
      </w:r>
      <w:r w:rsidR="00AA35B9">
        <w:rPr>
          <w:rFonts w:ascii="Calibri" w:hAnsi="Calibri" w:cs="Calibri"/>
          <w:sz w:val="22"/>
          <w:szCs w:val="22"/>
          <w:lang w:val="ro-RO"/>
        </w:rPr>
        <w:t>60</w:t>
      </w:r>
      <w:r>
        <w:rPr>
          <w:rFonts w:ascii="Calibri" w:hAnsi="Calibri" w:cs="Calibri"/>
          <w:sz w:val="22"/>
          <w:szCs w:val="22"/>
          <w:lang w:val="ro-RO"/>
        </w:rPr>
        <w:t>, CHIŞINĂU, bd. DACIA  41, tel:  0 22 77-39-96</w:t>
      </w:r>
      <w:r w:rsidR="00805601" w:rsidRPr="009C0321">
        <w:rPr>
          <w:rFonts w:asciiTheme="minorHAnsi" w:hAnsiTheme="minorHAnsi" w:cstheme="minorHAnsi"/>
          <w:sz w:val="22"/>
          <w:szCs w:val="22"/>
          <w:lang w:val="ro-MO"/>
        </w:rPr>
        <w:t xml:space="preserve">, </w:t>
      </w:r>
      <w:hyperlink r:id="rId7" w:history="1">
        <w:r w:rsidR="00805601" w:rsidRPr="009C0321">
          <w:rPr>
            <w:rStyle w:val="a4"/>
            <w:rFonts w:asciiTheme="minorHAnsi" w:hAnsiTheme="minorHAnsi" w:cstheme="minorHAnsi"/>
            <w:sz w:val="22"/>
            <w:szCs w:val="22"/>
            <w:lang w:val="ro-MO"/>
          </w:rPr>
          <w:t>www.utm.md</w:t>
        </w:r>
      </w:hyperlink>
    </w:p>
    <w:p w:rsidR="00805601" w:rsidRPr="009C0321" w:rsidRDefault="00805601" w:rsidP="00805601">
      <w:pPr>
        <w:spacing w:after="0" w:afterAutospacing="0" w:line="240" w:lineRule="auto"/>
        <w:rPr>
          <w:rFonts w:asciiTheme="minorHAnsi" w:hAnsiTheme="minorHAnsi" w:cstheme="minorHAnsi"/>
          <w:sz w:val="22"/>
          <w:szCs w:val="22"/>
          <w:lang w:val="ro-MO"/>
        </w:rPr>
      </w:pPr>
    </w:p>
    <w:p w:rsidR="00805601" w:rsidRPr="009C0321" w:rsidRDefault="00805601" w:rsidP="00805601">
      <w:pPr>
        <w:spacing w:after="0" w:afterAutospacing="0" w:line="240" w:lineRule="auto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</w:pPr>
      <w:r w:rsidRPr="009C0321"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  <w:t xml:space="preserve">TEHNICA </w:t>
      </w:r>
      <w:r w:rsidR="009C0321"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  <w:t>Î</w:t>
      </w:r>
      <w:r w:rsidRPr="009C0321"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  <w:t>NCHEIERII CONTRACTELOR</w:t>
      </w:r>
    </w:p>
    <w:p w:rsidR="00805601" w:rsidRPr="009C0321" w:rsidRDefault="00805601" w:rsidP="00805601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</w:pPr>
      <w:r w:rsidRPr="009C0321"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  <w:t>Date despre unitatea de curs/modul</w:t>
      </w:r>
    </w:p>
    <w:tbl>
      <w:tblPr>
        <w:tblStyle w:val="a7"/>
        <w:tblW w:w="9781" w:type="dxa"/>
        <w:tblInd w:w="-34" w:type="dxa"/>
        <w:tblLook w:val="04A0"/>
      </w:tblPr>
      <w:tblGrid>
        <w:gridCol w:w="2924"/>
        <w:gridCol w:w="1392"/>
        <w:gridCol w:w="1508"/>
        <w:gridCol w:w="1530"/>
        <w:gridCol w:w="1546"/>
        <w:gridCol w:w="881"/>
      </w:tblGrid>
      <w:tr w:rsidR="00805601" w:rsidRPr="009C0321" w:rsidTr="00FA4A9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  <w:t>Facultatea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Cadastru, Geodezie și Construcții</w:t>
            </w:r>
          </w:p>
        </w:tc>
      </w:tr>
      <w:tr w:rsidR="00805601" w:rsidRPr="009C0321" w:rsidTr="00FA4A9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  <w:t>Catedra/departamentul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Drept Patrimonial</w:t>
            </w:r>
          </w:p>
        </w:tc>
      </w:tr>
      <w:tr w:rsidR="00805601" w:rsidRPr="009C0321" w:rsidTr="00FA4A9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  <w:t>Ciclul de studii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Studii superioare de licență, ciclul I</w:t>
            </w:r>
          </w:p>
        </w:tc>
      </w:tr>
      <w:tr w:rsidR="00805601" w:rsidRPr="009C0321" w:rsidTr="00FA4A9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  <w:t>Programul de studiu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 w:rsidP="009C032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3</w:t>
            </w:r>
            <w:r w:rsidR="009C0321"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8</w:t>
            </w: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1.1 Drept</w:t>
            </w:r>
          </w:p>
        </w:tc>
      </w:tr>
      <w:tr w:rsidR="00805601" w:rsidRPr="009C0321" w:rsidTr="00FA4A9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  <w:t>Anul de studiu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  <w:t>Semestrul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  <w:t>Tip de evaluare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  <w:t>Categoria formativă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  <w:t>Categoria de opționalitate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  <w:t>Credite ECTS</w:t>
            </w:r>
          </w:p>
        </w:tc>
      </w:tr>
      <w:tr w:rsidR="00805601" w:rsidRPr="009C0321" w:rsidTr="00FA4A9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III (învățământ cu frecvență);</w:t>
            </w:r>
          </w:p>
          <w:p w:rsidR="00805601" w:rsidRPr="009C0321" w:rsidRDefault="00805601">
            <w:pPr>
              <w:spacing w:after="0" w:afterAutospacing="0" w:line="240" w:lineRule="auto"/>
              <w:ind w:left="318" w:hanging="318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IV (învățământ cu frecvență redusă)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6;</w:t>
            </w:r>
          </w:p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8.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E</w:t>
            </w:r>
          </w:p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E, LV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S– unitate de curs de specialitate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A - unitate de curs opțională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3</w:t>
            </w:r>
          </w:p>
        </w:tc>
      </w:tr>
    </w:tbl>
    <w:p w:rsidR="00805601" w:rsidRPr="009C0321" w:rsidRDefault="00805601" w:rsidP="00805601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ro-MO"/>
        </w:rPr>
      </w:pPr>
    </w:p>
    <w:p w:rsidR="00805601" w:rsidRPr="009C0321" w:rsidRDefault="00805601" w:rsidP="00805601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</w:pPr>
      <w:r w:rsidRPr="009C0321"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  <w:t>Timpul total estimat</w:t>
      </w:r>
    </w:p>
    <w:tbl>
      <w:tblPr>
        <w:tblStyle w:val="a7"/>
        <w:tblW w:w="9781" w:type="dxa"/>
        <w:tblInd w:w="-34" w:type="dxa"/>
        <w:tblLook w:val="04A0"/>
      </w:tblPr>
      <w:tblGrid>
        <w:gridCol w:w="1801"/>
        <w:gridCol w:w="672"/>
        <w:gridCol w:w="1780"/>
        <w:gridCol w:w="1255"/>
        <w:gridCol w:w="2193"/>
        <w:gridCol w:w="2080"/>
      </w:tblGrid>
      <w:tr w:rsidR="00805601" w:rsidRPr="009C0321" w:rsidTr="009C0321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Total ore în planul de învățământ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Din care</w:t>
            </w:r>
          </w:p>
        </w:tc>
      </w:tr>
      <w:tr w:rsidR="00805601" w:rsidRPr="009C0321" w:rsidTr="009C03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MO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Ore auditoriale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Lucrul individual</w:t>
            </w:r>
          </w:p>
        </w:tc>
      </w:tr>
      <w:tr w:rsidR="00805601" w:rsidRPr="009C0321" w:rsidTr="009C03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M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Curs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Laborator/</w:t>
            </w:r>
            <w:r w:rsid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 xml:space="preserve"> </w:t>
            </w: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seminar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Proiect de an, lucrare de verificare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Studiul materialului teoretic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Pregătire aplicații</w:t>
            </w:r>
          </w:p>
        </w:tc>
      </w:tr>
      <w:tr w:rsidR="00805601" w:rsidRPr="009C0321" w:rsidTr="009C03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6A6F1D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 xml:space="preserve">zi    </w:t>
            </w:r>
            <w:r w:rsidR="00805601"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15</w:t>
            </w:r>
          </w:p>
        </w:tc>
      </w:tr>
      <w:tr w:rsidR="00805601" w:rsidRPr="009C0321" w:rsidTr="009C03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6A6F1D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 xml:space="preserve">f/r  </w:t>
            </w:r>
            <w:r w:rsidR="00805601"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20</w:t>
            </w:r>
          </w:p>
        </w:tc>
      </w:tr>
    </w:tbl>
    <w:p w:rsidR="00805601" w:rsidRPr="009C0321" w:rsidRDefault="00805601" w:rsidP="00805601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ro-MO"/>
        </w:rPr>
      </w:pPr>
    </w:p>
    <w:p w:rsidR="00805601" w:rsidRPr="009C0321" w:rsidRDefault="00805601" w:rsidP="00805601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</w:pPr>
      <w:r w:rsidRPr="009C0321"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  <w:t>Precondiții de acces la unitatea de curs/modul</w:t>
      </w:r>
    </w:p>
    <w:tbl>
      <w:tblPr>
        <w:tblStyle w:val="a7"/>
        <w:tblW w:w="9781" w:type="dxa"/>
        <w:tblInd w:w="-34" w:type="dxa"/>
        <w:tblLook w:val="04A0"/>
      </w:tblPr>
      <w:tblGrid>
        <w:gridCol w:w="3261"/>
        <w:gridCol w:w="6520"/>
      </w:tblGrid>
      <w:tr w:rsidR="00805601" w:rsidRPr="009C0321" w:rsidTr="009C03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Conform planului de învățământ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Teoria generală a dreptului, Istoria generală a statului și dreptului, Dreptul civil I, III, IV, Dreptul comercial.</w:t>
            </w:r>
          </w:p>
        </w:tc>
      </w:tr>
      <w:tr w:rsidR="00805601" w:rsidRPr="009C0321" w:rsidTr="009C03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bookmarkStart w:id="0" w:name="_GoBack" w:colFirst="1" w:colLast="1"/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Conform competențelor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a"/>
              <w:numPr>
                <w:ilvl w:val="0"/>
                <w:numId w:val="3"/>
              </w:numPr>
              <w:tabs>
                <w:tab w:val="left" w:pos="317"/>
              </w:tabs>
              <w:spacing w:after="0" w:afterAutospacing="0" w:line="240" w:lineRule="auto"/>
              <w:ind w:left="34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Capacitatea de  exprimare argumentativă;</w:t>
            </w:r>
          </w:p>
          <w:p w:rsidR="00805601" w:rsidRPr="009C0321" w:rsidRDefault="00805601">
            <w:pPr>
              <w:pStyle w:val="a"/>
              <w:numPr>
                <w:ilvl w:val="0"/>
                <w:numId w:val="4"/>
              </w:numPr>
              <w:tabs>
                <w:tab w:val="left" w:pos="317"/>
              </w:tabs>
              <w:spacing w:after="0" w:afterAutospacing="0" w:line="240" w:lineRule="auto"/>
              <w:ind w:left="34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MO"/>
              </w:rPr>
              <w:t>Capacitatea de a înţelege și explica reglementările în vigoare;</w:t>
            </w:r>
          </w:p>
          <w:p w:rsidR="00805601" w:rsidRPr="009C0321" w:rsidRDefault="00805601">
            <w:pPr>
              <w:pStyle w:val="a"/>
              <w:numPr>
                <w:ilvl w:val="0"/>
                <w:numId w:val="4"/>
              </w:numPr>
              <w:tabs>
                <w:tab w:val="left" w:pos="317"/>
              </w:tabs>
              <w:spacing w:after="0" w:afterAutospacing="0" w:line="240" w:lineRule="auto"/>
              <w:ind w:left="34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MO"/>
              </w:rPr>
              <w:t>Dezvoltarea unor aptitudini de scris concis şi clar, precum prezentare şi dezbatere;</w:t>
            </w:r>
          </w:p>
          <w:p w:rsidR="00805601" w:rsidRPr="009C0321" w:rsidRDefault="00805601">
            <w:pPr>
              <w:pStyle w:val="a"/>
              <w:numPr>
                <w:ilvl w:val="0"/>
                <w:numId w:val="4"/>
              </w:numPr>
              <w:tabs>
                <w:tab w:val="left" w:pos="317"/>
              </w:tabs>
              <w:spacing w:after="0" w:afterAutospacing="0" w:line="240" w:lineRule="auto"/>
              <w:ind w:left="34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Capacitatea de a selecta, combina si utiliza adecvat cunoștințele și achizițiile privitoare la actul juridic civil, persoanele fizice și juridice, drepturile reale şi teoria generală a obligaţiilor.</w:t>
            </w:r>
          </w:p>
          <w:p w:rsidR="00805601" w:rsidRPr="009C0321" w:rsidRDefault="00805601">
            <w:pPr>
              <w:pStyle w:val="a"/>
              <w:numPr>
                <w:ilvl w:val="0"/>
                <w:numId w:val="4"/>
              </w:numPr>
              <w:tabs>
                <w:tab w:val="left" w:pos="317"/>
              </w:tabs>
              <w:spacing w:after="0" w:afterAutospacing="0" w:line="240" w:lineRule="auto"/>
              <w:ind w:left="34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MO"/>
              </w:rPr>
              <w:t>Dezvoltarea capacităţii de muncă în echipă.</w:t>
            </w:r>
          </w:p>
        </w:tc>
      </w:tr>
      <w:bookmarkEnd w:id="0"/>
    </w:tbl>
    <w:p w:rsidR="00805601" w:rsidRPr="009C0321" w:rsidRDefault="00805601" w:rsidP="00805601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ro-MO"/>
        </w:rPr>
      </w:pPr>
    </w:p>
    <w:p w:rsidR="00805601" w:rsidRPr="009C0321" w:rsidRDefault="00805601" w:rsidP="00805601">
      <w:pPr>
        <w:numPr>
          <w:ilvl w:val="0"/>
          <w:numId w:val="2"/>
        </w:numPr>
        <w:spacing w:after="0" w:afterAutospacing="0" w:line="240" w:lineRule="auto"/>
        <w:ind w:left="0" w:firstLine="360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</w:pPr>
      <w:r w:rsidRPr="009C0321"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  <w:t>Condiții de desfășurare a procesului educațional pentru</w:t>
      </w:r>
    </w:p>
    <w:tbl>
      <w:tblPr>
        <w:tblStyle w:val="a7"/>
        <w:tblW w:w="9781" w:type="dxa"/>
        <w:tblInd w:w="-34" w:type="dxa"/>
        <w:tblLook w:val="04A0"/>
      </w:tblPr>
      <w:tblGrid>
        <w:gridCol w:w="1899"/>
        <w:gridCol w:w="7882"/>
      </w:tblGrid>
      <w:tr w:rsidR="00805601" w:rsidRPr="009C0321" w:rsidTr="009C032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Curs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 xml:space="preserve">Prelegeri interactive, demonstrația, conversația, punerea în discuție a celor mai stringente probleme teoretice, dezbateri, analiza comparative. </w:t>
            </w: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Pentru prezentarea materialului teoretic în sala de curs este nevoie de proiector și calculator. Nu vor fi tolerate întârzierile studenților, precum și convorbirile telefonice în timpul cursului.</w:t>
            </w:r>
          </w:p>
        </w:tc>
      </w:tr>
      <w:tr w:rsidR="00805601" w:rsidRPr="009C0321" w:rsidTr="009C032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Laborator/seminar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S</w:t>
            </w: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 xml:space="preserve">eminare tematice, mese rotunde, </w:t>
            </w:r>
            <w:r w:rsidRPr="009C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MO"/>
              </w:rPr>
              <w:t>simularea proceselor de judecată, interpretarea articolelor din actele normative, comentarea practicii judiciare și hotărîrile Plenului CSJ,</w:t>
            </w: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 xml:space="preserve"> lucru în grup, soluționarea spețelor. S</w:t>
            </w: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tudenții vor perfecta portofolii ce conțin informaţii referitoare la toate institutiile tehnicii incheierii contractelor și referate la una din temele propuse.</w:t>
            </w:r>
          </w:p>
        </w:tc>
      </w:tr>
    </w:tbl>
    <w:p w:rsidR="00805601" w:rsidRDefault="00805601" w:rsidP="00805601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ro-MO"/>
        </w:rPr>
      </w:pPr>
    </w:p>
    <w:p w:rsidR="009C0321" w:rsidRPr="009C0321" w:rsidRDefault="009C0321" w:rsidP="00805601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ro-MO"/>
        </w:rPr>
      </w:pPr>
    </w:p>
    <w:p w:rsidR="00805601" w:rsidRPr="009C0321" w:rsidRDefault="00805601" w:rsidP="00805601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</w:pPr>
      <w:r w:rsidRPr="009C0321"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  <w:t>Competențe specifice acumulate</w:t>
      </w:r>
    </w:p>
    <w:tbl>
      <w:tblPr>
        <w:tblStyle w:val="a7"/>
        <w:tblW w:w="9781" w:type="dxa"/>
        <w:tblInd w:w="-34" w:type="dxa"/>
        <w:tblLook w:val="04A0"/>
      </w:tblPr>
      <w:tblGrid>
        <w:gridCol w:w="1560"/>
        <w:gridCol w:w="8221"/>
      </w:tblGrid>
      <w:tr w:rsidR="00805601" w:rsidRPr="009C0321" w:rsidTr="009C03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widowControl w:val="0"/>
              <w:spacing w:after="0" w:afterAutospacing="0" w:line="240" w:lineRule="auto"/>
              <w:ind w:left="10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 xml:space="preserve">Competențe </w:t>
            </w: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lastRenderedPageBreak/>
              <w:t>profesionale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MO"/>
              </w:rPr>
              <w:lastRenderedPageBreak/>
              <w:t>CP3.</w:t>
            </w: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 xml:space="preserve"> </w:t>
            </w:r>
            <w:r w:rsidRPr="009C032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o-MO"/>
              </w:rPr>
              <w:t xml:space="preserve">Aplicarea capacităţilor logice, comparative şi deductive în soluţionarea litigiilor de </w:t>
            </w:r>
            <w:r w:rsidRPr="009C032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o-MO"/>
              </w:rPr>
              <w:lastRenderedPageBreak/>
              <w:t>drept</w:t>
            </w: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 xml:space="preserve"> </w:t>
            </w:r>
          </w:p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C3.1. Identificarea normelor juridice din sistemul de drept al RM şi european şi a principalelor instrumente juridice internaţionale</w:t>
            </w:r>
          </w:p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C3.2. Explicarea şi interpretarea normelor juridice naţionale, a celor europene şi a prevederilor internaţionale prin utilizarea cunoştinţelor însuşite</w:t>
            </w:r>
          </w:p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 xml:space="preserve">C3.3. Identificare prevederilor legale din legislaţia RM, europeană sau internaţională, aplicabile într-un context determinat </w:t>
            </w:r>
          </w:p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C3.4. Realizarea studiului juridic şi distingerea între prevederile relevante faţă de cele irelevante care au incidenţă în rezolvarea unor situaţii specifice</w:t>
            </w:r>
          </w:p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C3.5. Elaborarea de proiecte profesionale cu utilizarea legislaţiei RM şi a celei europene şi internaţionale în vigoare</w:t>
            </w:r>
          </w:p>
        </w:tc>
      </w:tr>
      <w:tr w:rsidR="00805601" w:rsidRPr="009C0321" w:rsidTr="009C03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widowControl w:val="0"/>
              <w:spacing w:after="0" w:afterAutospacing="0" w:line="240" w:lineRule="auto"/>
              <w:ind w:left="100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lastRenderedPageBreak/>
              <w:t>Competențe profesionale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  <w:t xml:space="preserve">CPL5 </w:t>
            </w: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Elaborarea proiectelor juridice specifice domeniului profesional, inclusiv cu utilizarea tehnologiilor informaţionale</w:t>
            </w:r>
          </w:p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 xml:space="preserve">C5.1. Identificarea surselor de informare în domeniul dreptului (legislaţiei, doctrinei şi jurisprudenţei), aplicabile la o problemă de drept, inclusiv utilizarea bazelor de date juridice  </w:t>
            </w:r>
          </w:p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C5.2. Explicarea și interpretarea surselor de informare din domeniul dreptului (legislaţia, doctrina şi jurisprudenţa), referitoare la o problemă de drept concretă</w:t>
            </w:r>
          </w:p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C5.3. Selectarea informaţiilor juridice necesare pentru rezolvarea unei probleme concrete</w:t>
            </w:r>
          </w:p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C5.4. Evaluarea critică a textelor din legislaţie, doctrină şi jurisprudenţă, referitoare la o problemă de drept concretă</w:t>
            </w:r>
          </w:p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C5.5. Elaborarea de proiecte profesionale utilizând legislaţia, doctrina şi jurisprudenţa inclusiv tehnologiile informaționale</w:t>
            </w:r>
          </w:p>
        </w:tc>
      </w:tr>
      <w:tr w:rsidR="00805601" w:rsidRPr="009C0321" w:rsidTr="009C03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widowControl w:val="0"/>
              <w:spacing w:after="0" w:afterAutospacing="0" w:line="240" w:lineRule="auto"/>
              <w:ind w:left="100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Competențe profesionale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MO"/>
              </w:rPr>
              <w:t>CPL6</w:t>
            </w: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 xml:space="preserve"> Organizarea activităţii juridice manageriale profitabile</w:t>
            </w:r>
          </w:p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C6.1. Identificarea corectă a reglementărilor legale  şi utilizarea raţionamentelor juridice</w:t>
            </w:r>
          </w:p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C6.2. Explicarea şi interpretarea modului în care fenomenul juridic se intersectează cu situaţiile de fapt (modul în care o situaţie de fapt dobândeşte semnificaţii în plan juridic)</w:t>
            </w:r>
          </w:p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 xml:space="preserve">C6.3. Soluţionarea problemei de drept pe care o ridică o situaţie de fapt </w:t>
            </w:r>
          </w:p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C6.4. Realizarea selecţiei corecte şi argumentate între mai multe soluţii care pot fi date unei situaţii de fapt</w:t>
            </w:r>
          </w:p>
          <w:p w:rsidR="00805601" w:rsidRPr="009C0321" w:rsidRDefault="00805601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C6.5. Elaborarea unui studiu şi / sau proiect profesional pornind de la  încadrarea juridică a unei situaţii de fapt</w:t>
            </w:r>
          </w:p>
        </w:tc>
      </w:tr>
    </w:tbl>
    <w:p w:rsidR="00805601" w:rsidRPr="009C0321" w:rsidRDefault="00805601" w:rsidP="00805601">
      <w:pPr>
        <w:spacing w:after="0" w:afterAutospacing="0" w:line="240" w:lineRule="auto"/>
        <w:rPr>
          <w:rFonts w:asciiTheme="minorHAnsi" w:hAnsiTheme="minorHAnsi" w:cstheme="minorHAnsi"/>
          <w:sz w:val="22"/>
          <w:szCs w:val="22"/>
          <w:lang w:val="ro-MO"/>
        </w:rPr>
      </w:pPr>
    </w:p>
    <w:tbl>
      <w:tblPr>
        <w:tblStyle w:val="a7"/>
        <w:tblW w:w="9781" w:type="dxa"/>
        <w:tblInd w:w="-34" w:type="dxa"/>
        <w:tblLook w:val="04A0"/>
      </w:tblPr>
      <w:tblGrid>
        <w:gridCol w:w="1560"/>
        <w:gridCol w:w="8221"/>
      </w:tblGrid>
      <w:tr w:rsidR="00805601" w:rsidRPr="009C0321" w:rsidTr="009C03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Competențe transversale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MO"/>
              </w:rPr>
              <w:t>CT1</w:t>
            </w: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. Realizarea sarcinilor profesionale în mod eficient și responsabil, cu respectarea regulilor deonotologice specifice domeniului</w:t>
            </w:r>
          </w:p>
          <w:p w:rsidR="00805601" w:rsidRPr="009C0321" w:rsidRDefault="00805601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MO"/>
              </w:rPr>
              <w:t>CT2.</w:t>
            </w: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 xml:space="preserve"> Aplicarea tehnicilor de muncă eficientă în echipă (cu elemente de interdisciplinaritate), cu respectarea palierelor ierarhice</w:t>
            </w:r>
          </w:p>
          <w:p w:rsidR="00805601" w:rsidRPr="009C0321" w:rsidRDefault="00805601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MO"/>
              </w:rPr>
              <w:t>CT3.</w:t>
            </w: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 xml:space="preserve"> Utilizarea eficientă a resurselor de comunicare și a surselor de informare și de formare profesională asistată, atât în limba română, cât și într-o limbă străină</w:t>
            </w:r>
          </w:p>
        </w:tc>
      </w:tr>
    </w:tbl>
    <w:p w:rsidR="00805601" w:rsidRPr="009C0321" w:rsidRDefault="00805601" w:rsidP="00805601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</w:pPr>
    </w:p>
    <w:p w:rsidR="00805601" w:rsidRPr="009C0321" w:rsidRDefault="00805601" w:rsidP="00805601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</w:pPr>
      <w:r w:rsidRPr="009C0321"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  <w:t>Obiectivele unității de curs/modulului</w:t>
      </w:r>
    </w:p>
    <w:tbl>
      <w:tblPr>
        <w:tblStyle w:val="a7"/>
        <w:tblW w:w="9781" w:type="dxa"/>
        <w:tblInd w:w="-34" w:type="dxa"/>
        <w:tblLook w:val="04A0"/>
      </w:tblPr>
      <w:tblGrid>
        <w:gridCol w:w="2127"/>
        <w:gridCol w:w="7654"/>
      </w:tblGrid>
      <w:tr w:rsidR="00805601" w:rsidRPr="009C0321" w:rsidTr="009C03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Obiectivul general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tabs>
                <w:tab w:val="left" w:pos="709"/>
                <w:tab w:val="left" w:pos="993"/>
              </w:tabs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Stimularea gândirii independente a studenţilor, cunoaşterea instituţiei contractelor ca mijloc de stabilire a celor mai variate relaţii între subiecţii de drept din toate domeniile de activitate.</w:t>
            </w:r>
          </w:p>
        </w:tc>
      </w:tr>
      <w:tr w:rsidR="00805601" w:rsidRPr="009C0321" w:rsidTr="009C03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Obiectivele specifice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a"/>
              <w:numPr>
                <w:ilvl w:val="0"/>
                <w:numId w:val="5"/>
              </w:numPr>
              <w:tabs>
                <w:tab w:val="left" w:pos="317"/>
              </w:tabs>
              <w:spacing w:after="0" w:afterAutospacing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cunoaşterea elementelor constitutive ale condiţiilor de validitate ale contractului;</w:t>
            </w:r>
          </w:p>
          <w:p w:rsidR="00805601" w:rsidRPr="009C0321" w:rsidRDefault="00805601">
            <w:pPr>
              <w:pStyle w:val="a"/>
              <w:numPr>
                <w:ilvl w:val="0"/>
                <w:numId w:val="5"/>
              </w:numPr>
              <w:tabs>
                <w:tab w:val="left" w:pos="317"/>
              </w:tabs>
              <w:spacing w:after="0" w:afterAutospacing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 xml:space="preserve">aplicarea corectă a prevederilor Codului civil în raport cu tratatele internaţionale, alte legi, uzanţe, Hotărâri ale Guvernului; </w:t>
            </w:r>
          </w:p>
          <w:p w:rsidR="00805601" w:rsidRPr="009C0321" w:rsidRDefault="00805601">
            <w:pPr>
              <w:pStyle w:val="a"/>
              <w:numPr>
                <w:ilvl w:val="0"/>
                <w:numId w:val="5"/>
              </w:numPr>
              <w:tabs>
                <w:tab w:val="left" w:pos="317"/>
              </w:tabs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 xml:space="preserve">determinarea tipurilor </w:t>
            </w:r>
            <w:r w:rsidRPr="009C032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ro-MO"/>
              </w:rPr>
              <w:t xml:space="preserve">contractelor, modalităţilor de încheiere a </w:t>
            </w:r>
            <w:r w:rsidRPr="009C032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ro-MO"/>
              </w:rPr>
              <w:lastRenderedPageBreak/>
              <w:t>contractelor, efectelor contractelor;</w:t>
            </w:r>
          </w:p>
          <w:p w:rsidR="00805601" w:rsidRPr="009C0321" w:rsidRDefault="00805601">
            <w:pPr>
              <w:pStyle w:val="a"/>
              <w:numPr>
                <w:ilvl w:val="0"/>
                <w:numId w:val="5"/>
              </w:numPr>
              <w:tabs>
                <w:tab w:val="left" w:pos="317"/>
              </w:tabs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ro-MO"/>
              </w:rPr>
              <w:t>cunoaşterea mecanismului de interpretare a contractelor, la fel aplicarea răspunderii contractuale</w:t>
            </w: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;</w:t>
            </w:r>
          </w:p>
          <w:p w:rsidR="00805601" w:rsidRPr="009C0321" w:rsidRDefault="00805601">
            <w:pPr>
              <w:pStyle w:val="a"/>
              <w:numPr>
                <w:ilvl w:val="0"/>
                <w:numId w:val="5"/>
              </w:numPr>
              <w:tabs>
                <w:tab w:val="left" w:pos="317"/>
              </w:tabs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cunoaşterea consecinţelor juridice ale neîndeplinirii condiţiilor de validitate ale contractelor civile şi înţelegerea răspunderii juridice a părţilor contractante, cu referire specială la soluţiile din practica judiciară şi la opiniile exprimate în doctrina juridică de specialitate</w:t>
            </w:r>
          </w:p>
        </w:tc>
      </w:tr>
    </w:tbl>
    <w:p w:rsidR="00805601" w:rsidRPr="009C0321" w:rsidRDefault="00805601" w:rsidP="00805601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</w:pPr>
    </w:p>
    <w:p w:rsidR="00805601" w:rsidRPr="009C0321" w:rsidRDefault="00805601" w:rsidP="00805601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</w:pPr>
      <w:r w:rsidRPr="009C0321"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  <w:t>Conținutul unității de curs/modulului</w:t>
      </w:r>
    </w:p>
    <w:tbl>
      <w:tblPr>
        <w:tblStyle w:val="a7"/>
        <w:tblW w:w="9889" w:type="dxa"/>
        <w:tblInd w:w="-142" w:type="dxa"/>
        <w:tblLook w:val="04A0"/>
      </w:tblPr>
      <w:tblGrid>
        <w:gridCol w:w="7196"/>
        <w:gridCol w:w="1275"/>
        <w:gridCol w:w="1418"/>
      </w:tblGrid>
      <w:tr w:rsidR="00805601" w:rsidRPr="009C0321" w:rsidTr="009C0321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Tematica activităților didactice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Numărul de ore</w:t>
            </w:r>
          </w:p>
        </w:tc>
      </w:tr>
      <w:tr w:rsidR="00805601" w:rsidRPr="009C0321" w:rsidTr="009C0321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învățământ cu frecvență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învățământ cu frecvență redusă</w:t>
            </w:r>
          </w:p>
        </w:tc>
      </w:tr>
      <w:tr w:rsidR="00805601" w:rsidRPr="009C0321" w:rsidTr="009C032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  <w:t>Tematica prelegerilor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a5"/>
              <w:spacing w:after="0"/>
              <w:rPr>
                <w:rFonts w:asciiTheme="minorHAnsi" w:hAnsiTheme="minorHAnsi" w:cstheme="minorHAnsi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T1. Noţiunea şi clasificarea contractelor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a5"/>
              <w:spacing w:after="0"/>
              <w:rPr>
                <w:rFonts w:asciiTheme="minorHAnsi" w:hAnsiTheme="minorHAnsi" w:cstheme="minorHAnsi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T2. Condiţiile de validitate a contractului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3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T3. Principiile contractuale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3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T4. Oferta de a contracta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1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3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T5. Acceptarea ofertei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T6. Momentul şi locul încheierii contractului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a5"/>
              <w:spacing w:after="0"/>
              <w:rPr>
                <w:rFonts w:asciiTheme="minorHAnsi" w:hAnsiTheme="minorHAnsi" w:cstheme="minorHAnsi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T7. Tehnici de negociere a contractelor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01" w:rsidRPr="009C0321" w:rsidRDefault="009C032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0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3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T8. Efectele contractului încheiat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3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T9. Interpretarea contractului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01" w:rsidRPr="009C0321" w:rsidRDefault="009C032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0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3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T10. Termenii contractuali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01" w:rsidRPr="009C0321" w:rsidRDefault="009C032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0</w:t>
            </w:r>
          </w:p>
        </w:tc>
      </w:tr>
      <w:tr w:rsidR="00805601" w:rsidRPr="009C0321" w:rsidTr="009C0321">
        <w:trPr>
          <w:trHeight w:val="29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3"/>
              <w:outlineLvl w:val="2"/>
              <w:rPr>
                <w:rFonts w:asciiTheme="minorHAnsi" w:hAnsiTheme="minorHAnsi" w:cstheme="minorHAnsi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T11.Răspunderea contractuală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</w:tr>
      <w:tr w:rsidR="00805601" w:rsidRPr="009C0321" w:rsidTr="009C0321">
        <w:trPr>
          <w:trHeight w:val="32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1" w:rsidRPr="009C0321" w:rsidRDefault="00805601">
            <w:pPr>
              <w:spacing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ro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M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MO"/>
              </w:rPr>
              <w:t>8</w:t>
            </w:r>
          </w:p>
        </w:tc>
      </w:tr>
    </w:tbl>
    <w:p w:rsidR="00805601" w:rsidRPr="009C0321" w:rsidRDefault="00805601" w:rsidP="00805601">
      <w:pPr>
        <w:spacing w:after="0" w:afterAutospacing="0" w:line="240" w:lineRule="auto"/>
        <w:rPr>
          <w:rFonts w:asciiTheme="minorHAnsi" w:eastAsia="Calibri" w:hAnsiTheme="minorHAnsi" w:cstheme="minorHAnsi"/>
          <w:color w:val="auto"/>
          <w:sz w:val="22"/>
          <w:szCs w:val="22"/>
          <w:lang w:val="ro-MO"/>
        </w:rPr>
      </w:pPr>
    </w:p>
    <w:tbl>
      <w:tblPr>
        <w:tblStyle w:val="a7"/>
        <w:tblW w:w="9889" w:type="dxa"/>
        <w:tblInd w:w="-142" w:type="dxa"/>
        <w:tblLook w:val="04A0"/>
      </w:tblPr>
      <w:tblGrid>
        <w:gridCol w:w="7196"/>
        <w:gridCol w:w="1275"/>
        <w:gridCol w:w="1418"/>
      </w:tblGrid>
      <w:tr w:rsidR="00805601" w:rsidRPr="009C0321" w:rsidTr="009C0321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Tematica activităților didactice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Numărul de ore</w:t>
            </w:r>
          </w:p>
        </w:tc>
      </w:tr>
      <w:tr w:rsidR="00805601" w:rsidRPr="009C0321" w:rsidTr="009C0321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ro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învățământ cu frecvență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învățământ cu frecvență redusă</w:t>
            </w:r>
          </w:p>
        </w:tc>
      </w:tr>
      <w:tr w:rsidR="00805601" w:rsidRPr="009C0321" w:rsidTr="009C032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MO"/>
              </w:rPr>
              <w:t>Tematica lucrărilor de laborator/seminarelor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a5"/>
              <w:spacing w:after="0"/>
              <w:rPr>
                <w:rFonts w:asciiTheme="minorHAnsi" w:hAnsiTheme="minorHAnsi" w:cstheme="minorHAnsi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LL1. Noţiunea şi clasificarea contractelor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9C032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0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a5"/>
              <w:spacing w:after="0"/>
              <w:rPr>
                <w:rFonts w:asciiTheme="minorHAnsi" w:hAnsiTheme="minorHAnsi" w:cstheme="minorHAnsi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LL2. Condiţiile de validitate a contractului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 xml:space="preserve">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3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LL3. Principiile contractuale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9C032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0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3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LL4. Oferta de a contracta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3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LL5. Acceptarea ofertei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LL6. Momentul şi locul încheierii contractului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9C032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0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a5"/>
              <w:spacing w:after="0"/>
              <w:rPr>
                <w:rFonts w:asciiTheme="minorHAnsi" w:hAnsiTheme="minorHAnsi" w:cstheme="minorHAnsi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LL7. Tehnici de negociere a contractelor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9C032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0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3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LL8.  Efectele contractului încheiat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9C032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0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3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LL9. Interpretarea contractului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9C032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0</w:t>
            </w:r>
          </w:p>
        </w:tc>
      </w:tr>
      <w:tr w:rsidR="00805601" w:rsidRPr="009C0321" w:rsidTr="009C03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3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LL10.  Termenii contractuali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9C032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0</w:t>
            </w:r>
          </w:p>
        </w:tc>
      </w:tr>
      <w:tr w:rsidR="00805601" w:rsidRPr="009C0321" w:rsidTr="009C0321">
        <w:trPr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3"/>
              <w:outlineLvl w:val="2"/>
              <w:rPr>
                <w:rFonts w:asciiTheme="minorHAnsi" w:hAnsiTheme="minorHAnsi" w:cstheme="minorHAnsi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LL11.Răspunderea contractuală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MO"/>
              </w:rPr>
              <w:t>1</w:t>
            </w:r>
          </w:p>
        </w:tc>
      </w:tr>
      <w:tr w:rsidR="00805601" w:rsidRPr="009C0321" w:rsidTr="009C0321">
        <w:trPr>
          <w:trHeight w:val="33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1" w:rsidRPr="009C0321" w:rsidRDefault="00805601">
            <w:pPr>
              <w:spacing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ro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M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MO"/>
              </w:rPr>
              <w:t>4</w:t>
            </w:r>
          </w:p>
        </w:tc>
      </w:tr>
    </w:tbl>
    <w:p w:rsidR="00805601" w:rsidRDefault="00805601" w:rsidP="00805601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</w:pPr>
    </w:p>
    <w:p w:rsidR="009C0321" w:rsidRDefault="009C0321" w:rsidP="00805601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</w:pPr>
    </w:p>
    <w:p w:rsidR="009C0321" w:rsidRPr="009C0321" w:rsidRDefault="009C0321" w:rsidP="00805601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</w:pPr>
    </w:p>
    <w:p w:rsidR="00805601" w:rsidRPr="009C0321" w:rsidRDefault="00805601" w:rsidP="00805601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</w:pPr>
      <w:r w:rsidRPr="009C0321"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  <w:t>Referințe bibliografice</w:t>
      </w:r>
    </w:p>
    <w:tbl>
      <w:tblPr>
        <w:tblStyle w:val="a7"/>
        <w:tblW w:w="9891" w:type="dxa"/>
        <w:tblInd w:w="-144" w:type="dxa"/>
        <w:tblLook w:val="04A0"/>
      </w:tblPr>
      <w:tblGrid>
        <w:gridCol w:w="1416"/>
        <w:gridCol w:w="8475"/>
      </w:tblGrid>
      <w:tr w:rsidR="00805601" w:rsidRPr="009C0321" w:rsidTr="009C032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Principale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pStyle w:val="a"/>
              <w:numPr>
                <w:ilvl w:val="0"/>
                <w:numId w:val="6"/>
              </w:numPr>
              <w:spacing w:after="0" w:afterAutospacing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 xml:space="preserve">Codul civil al </w:t>
            </w: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 xml:space="preserve"> </w:t>
            </w:r>
            <w:r w:rsidRPr="009C0321">
              <w:rPr>
                <w:rFonts w:asciiTheme="minorHAnsi" w:hAnsiTheme="minorHAnsi" w:cstheme="minorHAnsi"/>
                <w:color w:val="000000"/>
                <w:spacing w:val="-4"/>
                <w:w w:val="106"/>
                <w:sz w:val="22"/>
                <w:szCs w:val="22"/>
                <w:lang w:val="ro-MO"/>
              </w:rPr>
              <w:t xml:space="preserve">Republicii Moldova </w:t>
            </w:r>
            <w:r w:rsidRP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aprobat la 06.06.2002</w:t>
            </w:r>
            <w:r w:rsidR="009C0321"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  <w:t>.</w:t>
            </w:r>
          </w:p>
          <w:p w:rsidR="00805601" w:rsidRPr="009C0321" w:rsidRDefault="00805601">
            <w:pPr>
              <w:pStyle w:val="2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lastRenderedPageBreak/>
              <w:t>Bloşenco</w:t>
            </w:r>
            <w:r w:rsidRPr="009C032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 xml:space="preserve"> A.</w:t>
            </w: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 xml:space="preserve"> Dreptul civil, Partea Specială, Curs de prelegeri</w:t>
            </w:r>
            <w:r w:rsid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.</w:t>
            </w: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 xml:space="preserve"> Chişinău, 2002</w:t>
            </w:r>
            <w:r w:rsid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.</w:t>
            </w:r>
          </w:p>
          <w:p w:rsidR="00805601" w:rsidRPr="009C0321" w:rsidRDefault="009C0321">
            <w:pPr>
              <w:numPr>
                <w:ilvl w:val="0"/>
                <w:numId w:val="6"/>
              </w:numPr>
              <w:spacing w:after="0" w:afterAutospacing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Macovei D.</w:t>
            </w:r>
            <w:r w:rsidR="00805601"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 xml:space="preserve"> Drep</w:t>
            </w:r>
            <w:r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t civil. Contracte. Iaşi, 1999.</w:t>
            </w:r>
          </w:p>
          <w:p w:rsidR="00805601" w:rsidRPr="009C0321" w:rsidRDefault="00805601">
            <w:pPr>
              <w:numPr>
                <w:ilvl w:val="0"/>
                <w:numId w:val="6"/>
              </w:numPr>
              <w:spacing w:after="0" w:afterAutospacing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noProof/>
                <w:sz w:val="22"/>
                <w:szCs w:val="22"/>
                <w:lang w:val="ro-MO"/>
              </w:rPr>
              <w:t>Motică R, Moţiu Florin</w:t>
            </w:r>
            <w:r w:rsidR="009C0321" w:rsidRPr="009C0321">
              <w:rPr>
                <w:rFonts w:asciiTheme="minorHAnsi" w:hAnsiTheme="minorHAnsi" w:cstheme="minorHAnsi"/>
                <w:noProof/>
                <w:sz w:val="22"/>
                <w:szCs w:val="22"/>
                <w:lang w:val="ro-MO"/>
              </w:rPr>
              <w:t xml:space="preserve"> I.</w:t>
            </w:r>
            <w:r w:rsidRPr="009C0321">
              <w:rPr>
                <w:rFonts w:asciiTheme="minorHAnsi" w:hAnsiTheme="minorHAnsi" w:cstheme="minorHAnsi"/>
                <w:noProof/>
                <w:sz w:val="22"/>
                <w:szCs w:val="22"/>
                <w:lang w:val="ro-MO"/>
              </w:rPr>
              <w:t xml:space="preserve"> Contracte civile</w:t>
            </w:r>
            <w:r w:rsidR="009C0321">
              <w:rPr>
                <w:rFonts w:asciiTheme="minorHAnsi" w:hAnsiTheme="minorHAnsi" w:cstheme="minorHAnsi"/>
                <w:noProof/>
                <w:sz w:val="22"/>
                <w:szCs w:val="22"/>
                <w:lang w:val="ro-MO"/>
              </w:rPr>
              <w:t>. București,</w:t>
            </w:r>
            <w:r w:rsidRPr="009C0321">
              <w:rPr>
                <w:rFonts w:asciiTheme="minorHAnsi" w:hAnsiTheme="minorHAnsi" w:cstheme="minorHAnsi"/>
                <w:noProof/>
                <w:sz w:val="22"/>
                <w:szCs w:val="22"/>
                <w:lang w:val="ro-MO"/>
              </w:rPr>
              <w:t xml:space="preserve"> 2000</w:t>
            </w:r>
            <w:r w:rsidR="009C0321">
              <w:rPr>
                <w:rFonts w:asciiTheme="minorHAnsi" w:hAnsiTheme="minorHAnsi" w:cstheme="minorHAnsi"/>
                <w:noProof/>
                <w:sz w:val="22"/>
                <w:szCs w:val="22"/>
                <w:lang w:val="ro-MO"/>
              </w:rPr>
              <w:t>.</w:t>
            </w:r>
            <w:r w:rsidRPr="009C0321">
              <w:rPr>
                <w:rFonts w:asciiTheme="minorHAnsi" w:hAnsiTheme="minorHAnsi" w:cstheme="minorHAnsi"/>
                <w:noProof/>
                <w:sz w:val="22"/>
                <w:szCs w:val="22"/>
                <w:lang w:val="ro-MO"/>
              </w:rPr>
              <w:t xml:space="preserve"> </w:t>
            </w:r>
          </w:p>
          <w:p w:rsidR="00805601" w:rsidRPr="009C0321" w:rsidRDefault="00805601">
            <w:pPr>
              <w:pStyle w:val="2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Trofimov</w:t>
            </w:r>
            <w:r w:rsid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.</w:t>
            </w: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 xml:space="preserve"> Dreptul contractelor. Partea generală</w:t>
            </w:r>
            <w:r w:rsid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.</w:t>
            </w: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 xml:space="preserve"> Chişinău</w:t>
            </w:r>
            <w:r w:rsid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,</w:t>
            </w:r>
            <w:r w:rsidRP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 xml:space="preserve"> 2002</w:t>
            </w:r>
            <w:r w:rsidR="009C0321">
              <w:rPr>
                <w:rFonts w:asciiTheme="minorHAnsi" w:hAnsiTheme="minorHAnsi" w:cstheme="minorHAnsi"/>
                <w:b w:val="0"/>
                <w:sz w:val="22"/>
                <w:szCs w:val="22"/>
                <w:lang w:val="ro-MO"/>
              </w:rPr>
              <w:t>.</w:t>
            </w:r>
          </w:p>
          <w:p w:rsidR="00805601" w:rsidRPr="009C0321" w:rsidRDefault="00805601" w:rsidP="009C0321">
            <w:pPr>
              <w:numPr>
                <w:ilvl w:val="0"/>
                <w:numId w:val="6"/>
              </w:num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Брагинский М., Витрянский</w:t>
            </w:r>
            <w:r w:rsidR="009C0321"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 xml:space="preserve"> В.</w:t>
            </w: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 xml:space="preserve"> Договорное право</w:t>
            </w:r>
            <w:r w:rsid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.</w:t>
            </w: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 xml:space="preserve"> Москва, 1998.</w:t>
            </w:r>
          </w:p>
        </w:tc>
      </w:tr>
      <w:tr w:rsidR="00805601" w:rsidRPr="009C0321" w:rsidTr="009C032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lastRenderedPageBreak/>
              <w:t>Suplimentare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9C0321">
            <w:pPr>
              <w:pStyle w:val="2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>Baieş S., Roşca N. Drept civil.</w:t>
            </w:r>
            <w:r w:rsidR="00805601" w:rsidRPr="009C032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 xml:space="preserve"> Ch</w:t>
            </w: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>ișinău,</w:t>
            </w:r>
            <w:r w:rsidR="00805601" w:rsidRPr="009C032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 xml:space="preserve"> 2001</w:t>
            </w: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>.</w:t>
            </w:r>
            <w:r w:rsidR="00805601" w:rsidRPr="009C032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 xml:space="preserve"> </w:t>
            </w:r>
          </w:p>
          <w:p w:rsidR="00805601" w:rsidRPr="009C0321" w:rsidRDefault="00805601">
            <w:pPr>
              <w:pStyle w:val="2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>Baieş. S. Drept civil</w:t>
            </w:r>
            <w:r w:rsidR="009C032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 xml:space="preserve">. </w:t>
            </w:r>
            <w:r w:rsidRPr="009C032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>Ch</w:t>
            </w:r>
            <w:r w:rsidR="009C032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>ișinău,</w:t>
            </w:r>
            <w:r w:rsidRPr="009C032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 xml:space="preserve"> 2004</w:t>
            </w:r>
            <w:r w:rsidR="009C032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>.</w:t>
            </w:r>
            <w:r w:rsidRPr="009C032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 xml:space="preserve"> </w:t>
            </w:r>
          </w:p>
          <w:p w:rsidR="00805601" w:rsidRPr="009C0321" w:rsidRDefault="00805601">
            <w:pPr>
              <w:numPr>
                <w:ilvl w:val="0"/>
                <w:numId w:val="7"/>
              </w:numPr>
              <w:spacing w:after="0" w:afterAutospacing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Cantacuzino M. Elementele dreptului civil</w:t>
            </w:r>
            <w:r w:rsid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.</w:t>
            </w: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 xml:space="preserve"> Bucureşti</w:t>
            </w:r>
            <w:r w:rsid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,</w:t>
            </w: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 xml:space="preserve"> 1998.</w:t>
            </w:r>
          </w:p>
          <w:p w:rsidR="00805601" w:rsidRPr="009C0321" w:rsidRDefault="009C0321">
            <w:pPr>
              <w:pStyle w:val="2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>Chibac Gh. Drept civil.</w:t>
            </w:r>
            <w:r w:rsidR="00805601" w:rsidRPr="009C032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 xml:space="preserve"> Ch</w:t>
            </w: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>ișinău,</w:t>
            </w:r>
            <w:r w:rsidR="00805601" w:rsidRPr="009C032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 xml:space="preserve"> 2002</w:t>
            </w: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>.</w:t>
            </w:r>
            <w:r w:rsidR="00805601" w:rsidRPr="009C0321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ro-MO"/>
              </w:rPr>
              <w:t xml:space="preserve"> </w:t>
            </w:r>
          </w:p>
          <w:p w:rsidR="00805601" w:rsidRPr="009C0321" w:rsidRDefault="009C0321" w:rsidP="009C0321">
            <w:pPr>
              <w:numPr>
                <w:ilvl w:val="0"/>
                <w:numId w:val="7"/>
              </w:num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Chibac Gh., Chiriac A.</w:t>
            </w:r>
            <w:r w:rsidR="00805601"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 xml:space="preserve"> Drept civil. Curs succint de prelegeri. </w:t>
            </w:r>
            <w:r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V</w:t>
            </w: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ol. 1,2</w:t>
            </w:r>
            <w:r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.</w:t>
            </w: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 xml:space="preserve"> </w:t>
            </w:r>
            <w:r w:rsidR="00805601"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Chişinău</w:t>
            </w:r>
            <w:r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,</w:t>
            </w:r>
            <w:r w:rsidR="00805601"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 xml:space="preserve"> 1997</w:t>
            </w:r>
            <w:r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.</w:t>
            </w:r>
            <w:r w:rsidR="00805601"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 xml:space="preserve"> </w:t>
            </w:r>
          </w:p>
        </w:tc>
      </w:tr>
    </w:tbl>
    <w:p w:rsidR="00805601" w:rsidRPr="009C0321" w:rsidRDefault="00805601" w:rsidP="00805601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</w:pPr>
    </w:p>
    <w:p w:rsidR="00805601" w:rsidRPr="009C0321" w:rsidRDefault="00805601" w:rsidP="00805601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</w:pPr>
      <w:r w:rsidRPr="009C0321">
        <w:rPr>
          <w:rFonts w:asciiTheme="minorHAnsi" w:eastAsia="Calibri" w:hAnsiTheme="minorHAnsi" w:cstheme="minorHAnsi"/>
          <w:b/>
          <w:color w:val="auto"/>
          <w:sz w:val="22"/>
          <w:szCs w:val="22"/>
          <w:lang w:val="ro-MO"/>
        </w:rPr>
        <w:t>Evaluare</w:t>
      </w:r>
    </w:p>
    <w:tbl>
      <w:tblPr>
        <w:tblStyle w:val="a7"/>
        <w:tblW w:w="9891" w:type="dxa"/>
        <w:tblInd w:w="-144" w:type="dxa"/>
        <w:tblLook w:val="04A0"/>
      </w:tblPr>
      <w:tblGrid>
        <w:gridCol w:w="2212"/>
        <w:gridCol w:w="2213"/>
        <w:gridCol w:w="2213"/>
        <w:gridCol w:w="3253"/>
      </w:tblGrid>
      <w:tr w:rsidR="00805601" w:rsidRPr="009C0321" w:rsidTr="009C0321"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Curentă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Proiect de an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Examen final</w:t>
            </w:r>
          </w:p>
        </w:tc>
      </w:tr>
      <w:tr w:rsidR="00805601" w:rsidRPr="009C0321" w:rsidTr="009C0321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Atestarea 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Atestarea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</w:p>
        </w:tc>
      </w:tr>
      <w:tr w:rsidR="00805601" w:rsidRPr="009C0321" w:rsidTr="009C0321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9C032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 xml:space="preserve">zi     </w:t>
            </w:r>
            <w:r w:rsidR="00805601"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30%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30%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40%</w:t>
            </w:r>
          </w:p>
        </w:tc>
      </w:tr>
      <w:tr w:rsidR="00805601" w:rsidRPr="009C0321" w:rsidTr="009C0321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9C0321" w:rsidP="009C032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f/r</w:t>
            </w:r>
            <w:r w:rsidR="00805601"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 xml:space="preserve"> 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9C032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9C032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2</w:t>
            </w: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0%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01" w:rsidRPr="009C0321" w:rsidRDefault="009C032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8</w:t>
            </w:r>
            <w:r w:rsidR="00805601"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0%</w:t>
            </w:r>
          </w:p>
        </w:tc>
      </w:tr>
      <w:tr w:rsidR="00805601" w:rsidRPr="009C0321" w:rsidTr="009C0321"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Standard minim de performanță</w:t>
            </w:r>
          </w:p>
        </w:tc>
      </w:tr>
      <w:tr w:rsidR="00805601" w:rsidRPr="009C0321" w:rsidTr="009C0321"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Prezența și activitatea la prelegeri și seminarii;</w:t>
            </w:r>
          </w:p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Obținerea notei minime de „5” la fiecare dintre atestări (pentru secția cu frecvență la zi);</w:t>
            </w:r>
          </w:p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  <w:t>Susținerea lucrării de verificare (pentru secția fără frecvență);</w:t>
            </w:r>
          </w:p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Activitate susţinută în timpul semestrului;</w:t>
            </w:r>
          </w:p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Exprimare clară și concisă în limbajul juridic;</w:t>
            </w:r>
          </w:p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Însușirea noțiunilor de bază ale disciplinei Tehnica încheierii contractelor;</w:t>
            </w:r>
          </w:p>
          <w:p w:rsidR="00805601" w:rsidRPr="009C0321" w:rsidRDefault="0080560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MO"/>
              </w:rPr>
            </w:pPr>
            <w:r w:rsidRPr="009C0321">
              <w:rPr>
                <w:rFonts w:asciiTheme="minorHAnsi" w:hAnsiTheme="minorHAnsi" w:cstheme="minorHAnsi"/>
                <w:sz w:val="22"/>
                <w:szCs w:val="22"/>
                <w:lang w:val="ro-MO"/>
              </w:rPr>
              <w:t>Soluţionarea corecta a minimum 45% din totalul subiectelor din testul de examinare final.</w:t>
            </w:r>
          </w:p>
        </w:tc>
      </w:tr>
    </w:tbl>
    <w:p w:rsidR="00805601" w:rsidRPr="009C0321" w:rsidRDefault="00805601" w:rsidP="00805601">
      <w:pPr>
        <w:spacing w:after="0" w:afterAutospacing="0" w:line="240" w:lineRule="auto"/>
        <w:rPr>
          <w:rFonts w:asciiTheme="minorHAnsi" w:hAnsiTheme="minorHAnsi" w:cstheme="minorHAnsi"/>
          <w:sz w:val="22"/>
          <w:szCs w:val="22"/>
          <w:lang w:val="ro-MO"/>
        </w:rPr>
      </w:pPr>
    </w:p>
    <w:p w:rsidR="00805601" w:rsidRPr="009C0321" w:rsidRDefault="00805601" w:rsidP="00805601">
      <w:pPr>
        <w:spacing w:after="0" w:afterAutospacing="0" w:line="240" w:lineRule="auto"/>
        <w:rPr>
          <w:rFonts w:asciiTheme="minorHAnsi" w:hAnsiTheme="minorHAnsi" w:cstheme="minorHAnsi"/>
          <w:sz w:val="22"/>
          <w:szCs w:val="22"/>
          <w:lang w:val="ro-MO"/>
        </w:rPr>
      </w:pPr>
    </w:p>
    <w:p w:rsidR="00805601" w:rsidRPr="009C0321" w:rsidRDefault="00805601" w:rsidP="00805601">
      <w:pPr>
        <w:spacing w:after="0" w:afterAutospacing="0" w:line="240" w:lineRule="auto"/>
        <w:rPr>
          <w:rFonts w:asciiTheme="minorHAnsi" w:hAnsiTheme="minorHAnsi" w:cstheme="minorHAnsi"/>
          <w:sz w:val="22"/>
          <w:szCs w:val="22"/>
          <w:lang w:val="ro-MO"/>
        </w:rPr>
      </w:pPr>
    </w:p>
    <w:p w:rsidR="00756ADC" w:rsidRPr="009C0321" w:rsidRDefault="00756ADC">
      <w:pPr>
        <w:rPr>
          <w:rFonts w:asciiTheme="minorHAnsi" w:hAnsiTheme="minorHAnsi" w:cstheme="minorHAnsi"/>
          <w:sz w:val="22"/>
          <w:szCs w:val="22"/>
        </w:rPr>
      </w:pPr>
    </w:p>
    <w:sectPr w:rsidR="00756ADC" w:rsidRPr="009C0321" w:rsidSect="00756AD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FD" w:rsidRDefault="005671FD" w:rsidP="009C0321">
      <w:pPr>
        <w:spacing w:after="0" w:line="240" w:lineRule="auto"/>
      </w:pPr>
      <w:r>
        <w:separator/>
      </w:r>
    </w:p>
  </w:endnote>
  <w:endnote w:type="continuationSeparator" w:id="0">
    <w:p w:rsidR="005671FD" w:rsidRDefault="005671FD" w:rsidP="009C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0414"/>
      <w:docPartObj>
        <w:docPartGallery w:val="Page Numbers (Bottom of Page)"/>
        <w:docPartUnique/>
      </w:docPartObj>
    </w:sdtPr>
    <w:sdtContent>
      <w:p w:rsidR="009C0321" w:rsidRDefault="00D332F3">
        <w:pPr>
          <w:pStyle w:val="aa"/>
          <w:jc w:val="center"/>
        </w:pPr>
        <w:fldSimple w:instr=" PAGE   \* MERGEFORMAT ">
          <w:r w:rsidR="00FA4A91">
            <w:rPr>
              <w:noProof/>
            </w:rPr>
            <w:t>2</w:t>
          </w:r>
        </w:fldSimple>
      </w:p>
    </w:sdtContent>
  </w:sdt>
  <w:p w:rsidR="009C0321" w:rsidRDefault="009C03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FD" w:rsidRDefault="005671FD" w:rsidP="009C0321">
      <w:pPr>
        <w:spacing w:after="0" w:line="240" w:lineRule="auto"/>
      </w:pPr>
      <w:r>
        <w:separator/>
      </w:r>
    </w:p>
  </w:footnote>
  <w:footnote w:type="continuationSeparator" w:id="0">
    <w:p w:rsidR="005671FD" w:rsidRDefault="005671FD" w:rsidP="009C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21" w:rsidRPr="00ED6734" w:rsidRDefault="009C0321" w:rsidP="009C0321">
    <w:pPr>
      <w:pStyle w:val="headertext"/>
      <w:pBdr>
        <w:bottom w:val="single" w:sz="4" w:space="1" w:color="0A522A"/>
      </w:pBdr>
      <w:rPr>
        <w:rFonts w:ascii="Calibri" w:hAnsi="Calibri" w:cs="Times New Roman"/>
        <w:caps/>
        <w:color w:val="1F497D" w:themeColor="text2"/>
        <w:spacing w:val="20"/>
        <w:sz w:val="20"/>
        <w:szCs w:val="22"/>
      </w:rPr>
    </w:pPr>
    <w:r w:rsidRPr="00ED6734">
      <w:rPr>
        <w:b w:val="0"/>
        <w:caps/>
        <w:noProof/>
        <w:color w:val="084332"/>
        <w:spacing w:val="20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885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98" cy="617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6734">
      <w:rPr>
        <w:b w:val="0"/>
        <w:caps/>
        <w:color w:val="084332"/>
        <w:spacing w:val="20"/>
      </w:rPr>
      <w:t xml:space="preserve">                                                                                </w:t>
    </w:r>
    <w:r>
      <w:rPr>
        <w:b w:val="0"/>
        <w:caps/>
        <w:color w:val="084332"/>
        <w:spacing w:val="20"/>
      </w:rPr>
      <w:t xml:space="preserve">            </w:t>
    </w:r>
    <w:r w:rsidRPr="00ED6734">
      <w:rPr>
        <w:b w:val="0"/>
        <w:caps/>
        <w:color w:val="084332"/>
        <w:spacing w:val="20"/>
      </w:rPr>
      <w:t xml:space="preserve"> </w:t>
    </w:r>
    <w:r w:rsidRPr="00ED6734">
      <w:rPr>
        <w:rFonts w:ascii="Calibri" w:hAnsi="Calibri" w:hint="eastAsia"/>
        <w:caps/>
        <w:color w:val="1F497D" w:themeColor="text2"/>
        <w:spacing w:val="20"/>
        <w:sz w:val="20"/>
        <w:szCs w:val="22"/>
      </w:rPr>
      <w:t>FIŞA UNITĂŢII DE CURS/MO</w:t>
    </w:r>
    <w:r w:rsidRPr="00ED6734">
      <w:rPr>
        <w:rFonts w:ascii="Calibri" w:hAnsi="Calibri"/>
        <w:caps/>
        <w:color w:val="1F497D" w:themeColor="text2"/>
        <w:spacing w:val="20"/>
        <w:sz w:val="20"/>
        <w:szCs w:val="22"/>
      </w:rPr>
      <w:t>dulului</w:t>
    </w:r>
  </w:p>
  <w:p w:rsidR="009C0321" w:rsidRPr="009C0321" w:rsidRDefault="009C0321" w:rsidP="009C0321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A4E"/>
    <w:multiLevelType w:val="hybridMultilevel"/>
    <w:tmpl w:val="CBECD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92CD2"/>
    <w:multiLevelType w:val="hybridMultilevel"/>
    <w:tmpl w:val="8610B8F8"/>
    <w:lvl w:ilvl="0" w:tplc="850ECF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D7CFA"/>
    <w:multiLevelType w:val="hybridMultilevel"/>
    <w:tmpl w:val="7C6CDC8C"/>
    <w:lvl w:ilvl="0" w:tplc="9A2653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853F3"/>
    <w:multiLevelType w:val="hybridMultilevel"/>
    <w:tmpl w:val="B79EA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505F2"/>
    <w:multiLevelType w:val="hybridMultilevel"/>
    <w:tmpl w:val="05E45F5A"/>
    <w:lvl w:ilvl="0" w:tplc="66F41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91A98"/>
    <w:multiLevelType w:val="hybridMultilevel"/>
    <w:tmpl w:val="D848F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601"/>
    <w:rsid w:val="005671FD"/>
    <w:rsid w:val="005E30FB"/>
    <w:rsid w:val="006A6F1D"/>
    <w:rsid w:val="00756ADC"/>
    <w:rsid w:val="00805601"/>
    <w:rsid w:val="00877701"/>
    <w:rsid w:val="00990BC4"/>
    <w:rsid w:val="009C0321"/>
    <w:rsid w:val="00A6516F"/>
    <w:rsid w:val="00AA35B9"/>
    <w:rsid w:val="00C35384"/>
    <w:rsid w:val="00D332F3"/>
    <w:rsid w:val="00D36668"/>
    <w:rsid w:val="00E2469B"/>
    <w:rsid w:val="00F466C9"/>
    <w:rsid w:val="00FA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5601"/>
    <w:pPr>
      <w:spacing w:after="100" w:afterAutospacing="1" w:line="360" w:lineRule="auto"/>
    </w:pPr>
    <w:rPr>
      <w:rFonts w:ascii="Calisto MT" w:eastAsiaTheme="minorEastAsia" w:hAnsi="Calisto MT"/>
      <w:color w:val="191919" w:themeColor="text1" w:themeTint="E6"/>
      <w:sz w:val="20"/>
      <w:szCs w:val="20"/>
      <w:lang w:val="en-US"/>
    </w:rPr>
  </w:style>
  <w:style w:type="paragraph" w:styleId="3">
    <w:name w:val="heading 3"/>
    <w:basedOn w:val="a0"/>
    <w:next w:val="a0"/>
    <w:link w:val="30"/>
    <w:unhideWhenUsed/>
    <w:qFormat/>
    <w:rsid w:val="00805601"/>
    <w:pPr>
      <w:keepNext/>
      <w:spacing w:after="0" w:afterAutospacing="0" w:line="24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05601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styleId="a4">
    <w:name w:val="Hyperlink"/>
    <w:basedOn w:val="a1"/>
    <w:uiPriority w:val="99"/>
    <w:semiHidden/>
    <w:unhideWhenUsed/>
    <w:rsid w:val="00805601"/>
    <w:rPr>
      <w:color w:val="0000FF"/>
      <w:u w:val="single"/>
    </w:rPr>
  </w:style>
  <w:style w:type="paragraph" w:styleId="a5">
    <w:name w:val="Body Text"/>
    <w:basedOn w:val="a0"/>
    <w:link w:val="a6"/>
    <w:unhideWhenUsed/>
    <w:rsid w:val="00805601"/>
    <w:pPr>
      <w:spacing w:after="120" w:afterAutospacing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o-RO" w:eastAsia="ro-RO"/>
    </w:rPr>
  </w:style>
  <w:style w:type="character" w:customStyle="1" w:styleId="a6">
    <w:name w:val="Основной текст Знак"/>
    <w:basedOn w:val="a1"/>
    <w:link w:val="a5"/>
    <w:rsid w:val="0080560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2">
    <w:name w:val="Body Text 2"/>
    <w:basedOn w:val="a0"/>
    <w:link w:val="20"/>
    <w:unhideWhenUsed/>
    <w:rsid w:val="00805601"/>
    <w:pPr>
      <w:spacing w:after="0" w:afterAutospacing="0" w:line="240" w:lineRule="auto"/>
      <w:jc w:val="both"/>
    </w:pPr>
    <w:rPr>
      <w:rFonts w:ascii="Times New Roman" w:eastAsia="Times New Roman" w:hAnsi="Times New Roman" w:cs="Times New Roman"/>
      <w:b/>
      <w:color w:val="auto"/>
      <w:sz w:val="24"/>
      <w:lang w:val="ro-RO"/>
    </w:rPr>
  </w:style>
  <w:style w:type="character" w:customStyle="1" w:styleId="20">
    <w:name w:val="Основной текст 2 Знак"/>
    <w:basedOn w:val="a1"/>
    <w:link w:val="2"/>
    <w:rsid w:val="00805601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a">
    <w:name w:val="List Paragraph"/>
    <w:basedOn w:val="a0"/>
    <w:uiPriority w:val="34"/>
    <w:qFormat/>
    <w:rsid w:val="00805601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805601"/>
    <w:pPr>
      <w:spacing w:after="0" w:line="240" w:lineRule="auto"/>
    </w:pPr>
    <w:rPr>
      <w:rFonts w:eastAsia="Calibri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9C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9C0321"/>
    <w:rPr>
      <w:rFonts w:ascii="Calisto MT" w:eastAsiaTheme="minorEastAsia" w:hAnsi="Calisto MT"/>
      <w:color w:val="191919" w:themeColor="text1" w:themeTint="E6"/>
      <w:sz w:val="20"/>
      <w:szCs w:val="20"/>
      <w:lang w:val="en-US"/>
    </w:rPr>
  </w:style>
  <w:style w:type="paragraph" w:styleId="aa">
    <w:name w:val="footer"/>
    <w:basedOn w:val="a0"/>
    <w:link w:val="ab"/>
    <w:uiPriority w:val="99"/>
    <w:unhideWhenUsed/>
    <w:rsid w:val="009C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0321"/>
    <w:rPr>
      <w:rFonts w:ascii="Calisto MT" w:eastAsiaTheme="minorEastAsia" w:hAnsi="Calisto MT"/>
      <w:color w:val="191919" w:themeColor="text1" w:themeTint="E6"/>
      <w:sz w:val="20"/>
      <w:szCs w:val="20"/>
      <w:lang w:val="en-US"/>
    </w:rPr>
  </w:style>
  <w:style w:type="paragraph" w:customStyle="1" w:styleId="headertext">
    <w:name w:val="header text"/>
    <w:basedOn w:val="a8"/>
    <w:rsid w:val="009C0321"/>
    <w:pPr>
      <w:pBdr>
        <w:bottom w:val="dotted" w:sz="8" w:space="1" w:color="C0504D" w:themeColor="accent2"/>
      </w:pBdr>
      <w:tabs>
        <w:tab w:val="clear" w:pos="4677"/>
        <w:tab w:val="clear" w:pos="9355"/>
        <w:tab w:val="center" w:pos="4320"/>
        <w:tab w:val="right" w:pos="8640"/>
      </w:tabs>
      <w:spacing w:afterAutospacing="0"/>
    </w:pPr>
    <w:rPr>
      <w:b/>
      <w:color w:val="C0504D" w:themeColor="accent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tm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FCGC-DP</cp:lastModifiedBy>
  <cp:revision>6</cp:revision>
  <dcterms:created xsi:type="dcterms:W3CDTF">2016-12-08T07:51:00Z</dcterms:created>
  <dcterms:modified xsi:type="dcterms:W3CDTF">2017-01-20T11:31:00Z</dcterms:modified>
</cp:coreProperties>
</file>