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BC" w:rsidRPr="003C773A" w:rsidRDefault="003C773A" w:rsidP="003C773A">
      <w:pPr>
        <w:spacing w:after="0" w:afterAutospacing="0" w:line="240" w:lineRule="auto"/>
        <w:jc w:val="center"/>
        <w:rPr>
          <w:rFonts w:ascii="Calibri" w:hAnsi="Calibri" w:cs="Calibri"/>
          <w:sz w:val="22"/>
          <w:szCs w:val="22"/>
          <w:lang w:val="ro-RO"/>
        </w:rPr>
      </w:pPr>
      <w:r w:rsidRPr="00BF3C2F">
        <w:rPr>
          <w:rFonts w:ascii="Calibri" w:hAnsi="Calibri" w:cs="Calibri"/>
          <w:sz w:val="22"/>
          <w:szCs w:val="22"/>
          <w:lang w:val="ro-RO"/>
        </w:rPr>
        <w:t>MD-20</w:t>
      </w:r>
      <w:r w:rsidR="00673DA4">
        <w:rPr>
          <w:rFonts w:ascii="Calibri" w:hAnsi="Calibri" w:cs="Calibri"/>
          <w:sz w:val="22"/>
          <w:szCs w:val="22"/>
          <w:lang w:val="ro-RO"/>
        </w:rPr>
        <w:t>60</w:t>
      </w:r>
      <w:r w:rsidRPr="00BF3C2F">
        <w:rPr>
          <w:rFonts w:ascii="Calibri" w:hAnsi="Calibri" w:cs="Calibri"/>
          <w:sz w:val="22"/>
          <w:szCs w:val="22"/>
          <w:lang w:val="ro-RO"/>
        </w:rPr>
        <w:t>, CHIŞINĂU, bd. DACIA  41, tel:  0 22 77-39-96</w:t>
      </w:r>
      <w:r w:rsidR="001B01BC" w:rsidRPr="003C773A">
        <w:rPr>
          <w:rFonts w:ascii="Calibri" w:hAnsi="Calibri" w:cs="Calibri"/>
          <w:sz w:val="22"/>
          <w:szCs w:val="22"/>
          <w:lang w:val="ro-RO"/>
        </w:rPr>
        <w:t xml:space="preserve">, </w:t>
      </w:r>
      <w:hyperlink r:id="rId7" w:history="1">
        <w:r w:rsidR="001B01BC" w:rsidRPr="003C773A">
          <w:rPr>
            <w:rStyle w:val="a8"/>
            <w:rFonts w:ascii="Calibri" w:hAnsi="Calibri" w:cs="Calibri"/>
            <w:sz w:val="22"/>
            <w:szCs w:val="22"/>
            <w:lang w:val="ro-RO"/>
          </w:rPr>
          <w:t>www.utm.md</w:t>
        </w:r>
      </w:hyperlink>
    </w:p>
    <w:p w:rsidR="003C773A" w:rsidRDefault="003C773A" w:rsidP="003C773A">
      <w:pPr>
        <w:spacing w:after="0" w:afterAutospacing="0" w:line="24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spacing w:after="0" w:afterAutospacing="0" w:line="24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DREPTUL FAMILIEI</w:t>
      </w: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a9"/>
        <w:tblW w:w="9924" w:type="dxa"/>
        <w:tblInd w:w="-34" w:type="dxa"/>
        <w:tblLook w:val="04A0"/>
      </w:tblPr>
      <w:tblGrid>
        <w:gridCol w:w="2836"/>
        <w:gridCol w:w="1418"/>
        <w:gridCol w:w="1559"/>
        <w:gridCol w:w="1559"/>
        <w:gridCol w:w="1560"/>
        <w:gridCol w:w="992"/>
      </w:tblGrid>
      <w:tr w:rsidR="001B01BC" w:rsidRPr="003C773A" w:rsidTr="003C773A">
        <w:tc>
          <w:tcPr>
            <w:tcW w:w="2836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1B01BC" w:rsidRPr="003C773A" w:rsidRDefault="001B01BC" w:rsidP="00B86B70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Construcție Geode</w:t>
            </w:r>
            <w:r w:rsidR="00B86B70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z</w:t>
            </w: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ie și Cadastru</w:t>
            </w:r>
          </w:p>
        </w:tc>
      </w:tr>
      <w:tr w:rsidR="001B01BC" w:rsidRPr="003C773A" w:rsidTr="003C773A">
        <w:tc>
          <w:tcPr>
            <w:tcW w:w="2836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Drept Patrimonial</w:t>
            </w:r>
          </w:p>
        </w:tc>
      </w:tr>
      <w:tr w:rsidR="001B01BC" w:rsidRPr="003C773A" w:rsidTr="003C773A">
        <w:tc>
          <w:tcPr>
            <w:tcW w:w="2836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Studii superioare de licenţă, ciclul I</w:t>
            </w:r>
          </w:p>
        </w:tc>
      </w:tr>
      <w:tr w:rsidR="001B01BC" w:rsidRPr="003C773A" w:rsidTr="003C773A">
        <w:tc>
          <w:tcPr>
            <w:tcW w:w="2836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1B01BC" w:rsidRPr="003C773A" w:rsidRDefault="0065313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</w:t>
            </w:r>
            <w:r w:rsidR="003C773A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8</w:t>
            </w: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1.1 Drept</w:t>
            </w:r>
          </w:p>
        </w:tc>
      </w:tr>
      <w:tr w:rsidR="00BC68C9" w:rsidRPr="003C773A" w:rsidTr="003C773A">
        <w:tc>
          <w:tcPr>
            <w:tcW w:w="2836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BC68C9" w:rsidRPr="003C773A" w:rsidTr="003C773A">
        <w:tc>
          <w:tcPr>
            <w:tcW w:w="2836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 (învăţământ cu frecvenţă);</w:t>
            </w:r>
          </w:p>
          <w:p w:rsidR="00BC68C9" w:rsidRPr="003C773A" w:rsidRDefault="00BC68C9" w:rsidP="003C773A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II (învăţământ cu frecvenţă redusă)</w:t>
            </w:r>
          </w:p>
        </w:tc>
        <w:tc>
          <w:tcPr>
            <w:tcW w:w="1418" w:type="dxa"/>
          </w:tcPr>
          <w:p w:rsidR="00BC68C9" w:rsidRPr="003C773A" w:rsidRDefault="0051156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2</w:t>
            </w:r>
            <w:r w:rsidR="00BC68C9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;</w:t>
            </w:r>
          </w:p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1559" w:type="dxa"/>
            <w:vAlign w:val="center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</w:t>
            </w:r>
          </w:p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E/LV</w:t>
            </w:r>
          </w:p>
        </w:tc>
        <w:tc>
          <w:tcPr>
            <w:tcW w:w="1559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 – unitate de curs de specialitate</w:t>
            </w:r>
          </w:p>
        </w:tc>
        <w:tc>
          <w:tcPr>
            <w:tcW w:w="1560" w:type="dxa"/>
          </w:tcPr>
          <w:p w:rsidR="00BC68C9" w:rsidRPr="003C773A" w:rsidRDefault="00BC68C9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 - unitate de curs obligatorie</w:t>
            </w:r>
          </w:p>
        </w:tc>
        <w:tc>
          <w:tcPr>
            <w:tcW w:w="992" w:type="dxa"/>
            <w:vAlign w:val="center"/>
          </w:tcPr>
          <w:p w:rsidR="00BC68C9" w:rsidRPr="003C773A" w:rsidRDefault="0051156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4</w:t>
            </w:r>
          </w:p>
        </w:tc>
      </w:tr>
    </w:tbl>
    <w:p w:rsidR="001B01BC" w:rsidRPr="003C773A" w:rsidRDefault="001B01BC" w:rsidP="003C773A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a9"/>
        <w:tblW w:w="9923" w:type="dxa"/>
        <w:tblInd w:w="-34" w:type="dxa"/>
        <w:tblLook w:val="04A0"/>
      </w:tblPr>
      <w:tblGrid>
        <w:gridCol w:w="1801"/>
        <w:gridCol w:w="893"/>
        <w:gridCol w:w="1559"/>
        <w:gridCol w:w="1418"/>
        <w:gridCol w:w="2193"/>
        <w:gridCol w:w="2059"/>
      </w:tblGrid>
      <w:tr w:rsidR="001B01BC" w:rsidRPr="003C773A" w:rsidTr="003C773A">
        <w:tc>
          <w:tcPr>
            <w:tcW w:w="1801" w:type="dxa"/>
            <w:vMerge w:val="restart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122" w:type="dxa"/>
            <w:gridSpan w:val="5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1B01BC" w:rsidRPr="003C773A" w:rsidTr="003C773A">
        <w:tc>
          <w:tcPr>
            <w:tcW w:w="1801" w:type="dxa"/>
            <w:vMerge/>
          </w:tcPr>
          <w:p w:rsidR="001B01BC" w:rsidRPr="003C773A" w:rsidRDefault="001B01BC" w:rsidP="003C773A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70" w:type="dxa"/>
            <w:gridSpan w:val="3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1B01BC" w:rsidRPr="003C773A" w:rsidTr="003C773A">
        <w:tc>
          <w:tcPr>
            <w:tcW w:w="1801" w:type="dxa"/>
            <w:vMerge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93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559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Laborator/</w:t>
            </w:r>
            <w:r w:rsidR="003C773A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seminar</w:t>
            </w:r>
          </w:p>
        </w:tc>
        <w:tc>
          <w:tcPr>
            <w:tcW w:w="1418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Proiect de an</w:t>
            </w:r>
            <w:r w:rsidR="0072760D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/lucrare de verificare</w:t>
            </w:r>
          </w:p>
        </w:tc>
        <w:tc>
          <w:tcPr>
            <w:tcW w:w="2193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059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1B01BC" w:rsidRPr="003C773A" w:rsidTr="003C773A">
        <w:tc>
          <w:tcPr>
            <w:tcW w:w="1801" w:type="dxa"/>
          </w:tcPr>
          <w:p w:rsidR="001B01BC" w:rsidRPr="003C773A" w:rsidRDefault="004711C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zi    </w:t>
            </w:r>
            <w:r w:rsidR="001B01BC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</w:t>
            </w:r>
            <w:r w:rsidR="007D2A1C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20</w:t>
            </w:r>
          </w:p>
        </w:tc>
        <w:tc>
          <w:tcPr>
            <w:tcW w:w="893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1559" w:type="dxa"/>
          </w:tcPr>
          <w:p w:rsidR="001B01BC" w:rsidRPr="003C773A" w:rsidRDefault="007D2A1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</w:t>
            </w:r>
            <w:r w:rsidR="001B01BC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0</w:t>
            </w:r>
          </w:p>
        </w:tc>
        <w:tc>
          <w:tcPr>
            <w:tcW w:w="1418" w:type="dxa"/>
          </w:tcPr>
          <w:p w:rsidR="001B01BC" w:rsidRPr="003C773A" w:rsidRDefault="007D2A1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  <w:tc>
          <w:tcPr>
            <w:tcW w:w="2059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</w:tr>
      <w:tr w:rsidR="003F6004" w:rsidRPr="003C773A" w:rsidTr="003C773A">
        <w:tc>
          <w:tcPr>
            <w:tcW w:w="1801" w:type="dxa"/>
          </w:tcPr>
          <w:p w:rsidR="003F6004" w:rsidRPr="003C773A" w:rsidRDefault="004711C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f/r  </w:t>
            </w:r>
            <w:r w:rsidR="003F6004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120</w:t>
            </w:r>
          </w:p>
        </w:tc>
        <w:tc>
          <w:tcPr>
            <w:tcW w:w="893" w:type="dxa"/>
          </w:tcPr>
          <w:p w:rsidR="003F6004" w:rsidRPr="003C773A" w:rsidRDefault="003F600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10</w:t>
            </w:r>
          </w:p>
        </w:tc>
        <w:tc>
          <w:tcPr>
            <w:tcW w:w="1559" w:type="dxa"/>
          </w:tcPr>
          <w:p w:rsidR="003F6004" w:rsidRPr="003C773A" w:rsidRDefault="003F600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10</w:t>
            </w:r>
          </w:p>
        </w:tc>
        <w:tc>
          <w:tcPr>
            <w:tcW w:w="1418" w:type="dxa"/>
          </w:tcPr>
          <w:p w:rsidR="003F6004" w:rsidRPr="003C773A" w:rsidRDefault="003F600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20 LV</w:t>
            </w:r>
          </w:p>
        </w:tc>
        <w:tc>
          <w:tcPr>
            <w:tcW w:w="2193" w:type="dxa"/>
          </w:tcPr>
          <w:p w:rsidR="003F6004" w:rsidRPr="003C773A" w:rsidRDefault="003F600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50</w:t>
            </w:r>
          </w:p>
        </w:tc>
        <w:tc>
          <w:tcPr>
            <w:tcW w:w="2059" w:type="dxa"/>
          </w:tcPr>
          <w:p w:rsidR="003F6004" w:rsidRPr="003C773A" w:rsidRDefault="003F6004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30</w:t>
            </w:r>
          </w:p>
        </w:tc>
      </w:tr>
    </w:tbl>
    <w:p w:rsidR="001B01BC" w:rsidRPr="003C773A" w:rsidRDefault="001B01BC" w:rsidP="003C773A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a9"/>
        <w:tblW w:w="9923" w:type="dxa"/>
        <w:tblInd w:w="-34" w:type="dxa"/>
        <w:tblLook w:val="04A0"/>
      </w:tblPr>
      <w:tblGrid>
        <w:gridCol w:w="3261"/>
        <w:gridCol w:w="6662"/>
      </w:tblGrid>
      <w:tr w:rsidR="001B01BC" w:rsidRPr="003C773A" w:rsidTr="003C773A">
        <w:tc>
          <w:tcPr>
            <w:tcW w:w="3261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662" w:type="dxa"/>
          </w:tcPr>
          <w:p w:rsidR="001B01BC" w:rsidRPr="003C773A" w:rsidRDefault="004551BA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Teoria generală a dreptului; Drept constituțional; Drept civil I.</w:t>
            </w:r>
          </w:p>
        </w:tc>
      </w:tr>
      <w:tr w:rsidR="001B01BC" w:rsidRPr="003C773A" w:rsidTr="003C773A">
        <w:tc>
          <w:tcPr>
            <w:tcW w:w="3261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662" w:type="dxa"/>
          </w:tcPr>
          <w:p w:rsidR="001B01BC" w:rsidRPr="003C773A" w:rsidRDefault="00485764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RO"/>
              </w:rPr>
              <w:t>Dezvoltarea capacităţii de analiză, sinteză şi de utilizare adecvată a ansamblului integrat, coerent, dinamic şi deschis de cunoştinţe şi abilităţi în vederea aplicării lor asupra diferitor raporturi juridice. Capacitatea de a sus</w:t>
            </w:r>
            <w:r w:rsidRPr="003C773A">
              <w:rPr>
                <w:rFonts w:ascii="Calibri" w:hAnsi="Calibri" w:cs="Calibri"/>
                <w:sz w:val="22"/>
                <w:szCs w:val="22"/>
                <w:lang w:val="fr-FR"/>
              </w:rPr>
              <w:t xml:space="preserve">ţine public un discurs coerent, logic şi </w:t>
            </w:r>
            <w:r w:rsidRPr="003C773A">
              <w:rPr>
                <w:rFonts w:ascii="Calibri" w:hAnsi="Calibri" w:cs="Calibri"/>
                <w:sz w:val="22"/>
                <w:szCs w:val="22"/>
                <w:lang w:val="ro-RO"/>
              </w:rPr>
              <w:t>retoric.</w:t>
            </w:r>
          </w:p>
        </w:tc>
      </w:tr>
    </w:tbl>
    <w:p w:rsidR="001B01BC" w:rsidRPr="003C773A" w:rsidRDefault="001B01BC" w:rsidP="003C773A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ind w:left="0" w:firstLine="36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a9"/>
        <w:tblW w:w="9923" w:type="dxa"/>
        <w:tblInd w:w="-34" w:type="dxa"/>
        <w:tblLook w:val="04A0"/>
      </w:tblPr>
      <w:tblGrid>
        <w:gridCol w:w="1899"/>
        <w:gridCol w:w="8024"/>
      </w:tblGrid>
      <w:tr w:rsidR="001B01BC" w:rsidRPr="003C773A" w:rsidTr="003C773A">
        <w:tc>
          <w:tcPr>
            <w:tcW w:w="1899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024" w:type="dxa"/>
          </w:tcPr>
          <w:p w:rsidR="001B01BC" w:rsidRPr="003C773A" w:rsidRDefault="00484859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r w:rsidR="001B01BC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Pentru prezentarea materialului teoretic în sala de curs este nevoie de proiector şi calculator. </w:t>
            </w:r>
            <w:r w:rsidR="004067EF" w:rsidRPr="003C773A">
              <w:rPr>
                <w:rFonts w:ascii="Calibri" w:hAnsi="Calibri" w:cs="Calibri"/>
                <w:sz w:val="22"/>
                <w:szCs w:val="22"/>
                <w:lang w:val="ro-RO"/>
              </w:rPr>
              <w:t xml:space="preserve">Pentru cursul interactiv, dezbatere, problematizare – tablă interactivă. </w:t>
            </w:r>
            <w:r w:rsidR="001B01BC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Nu vor fi tolerate întârzierile studenţilor, precum şi convorbirile telefonice în timpul cursului.</w:t>
            </w:r>
          </w:p>
        </w:tc>
      </w:tr>
      <w:tr w:rsidR="001B01BC" w:rsidRPr="003C773A" w:rsidTr="003C773A">
        <w:tc>
          <w:tcPr>
            <w:tcW w:w="1899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024" w:type="dxa"/>
          </w:tcPr>
          <w:p w:rsidR="001B01BC" w:rsidRPr="003C773A" w:rsidRDefault="00484859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RO"/>
              </w:rPr>
              <w:t>Discutarea și explicarea problemelor evocate la curs. Analizarea jurisprudenței și a actelor normative, soluționare de spețe.</w:t>
            </w:r>
          </w:p>
        </w:tc>
      </w:tr>
    </w:tbl>
    <w:p w:rsidR="001B01BC" w:rsidRPr="003C773A" w:rsidRDefault="001B01BC" w:rsidP="003C773A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a9"/>
        <w:tblW w:w="10065" w:type="dxa"/>
        <w:tblInd w:w="-34" w:type="dxa"/>
        <w:tblLook w:val="04A0"/>
      </w:tblPr>
      <w:tblGrid>
        <w:gridCol w:w="1560"/>
        <w:gridCol w:w="8505"/>
      </w:tblGrid>
      <w:tr w:rsidR="001B01BC" w:rsidRPr="003C773A" w:rsidTr="007F6FD9">
        <w:tc>
          <w:tcPr>
            <w:tcW w:w="1560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6D6FE7" w:rsidRPr="003C773A" w:rsidRDefault="006D6FE7" w:rsidP="003C773A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RO"/>
              </w:rPr>
              <w:t>CP2</w:t>
            </w:r>
            <w:r w:rsidR="001B01BC" w:rsidRPr="003C773A"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RO"/>
              </w:rPr>
              <w:t>.</w:t>
            </w:r>
            <w:r w:rsidR="001B01BC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Aplicarea tehnicilor şi instrumentelor specifice domeniului juridic. Aplicarea legislaţiei RM, a legislaţiei Uniunii Europene şi a  instrumentelor juridice internaţionale.</w:t>
            </w:r>
          </w:p>
          <w:p w:rsidR="008929B2" w:rsidRPr="003C773A" w:rsidRDefault="008929B2" w:rsidP="003C773A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 w:hanging="42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Definirea şi clasificarea teoriilor, paradigmelor şi principiilor utilizate în studiul dreptului</w:t>
            </w:r>
          </w:p>
          <w:p w:rsidR="008929B2" w:rsidRPr="003C773A" w:rsidRDefault="008929B2" w:rsidP="003C773A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 w:hanging="42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Utilizarea conceptelor și teoriilor din domeniul juridic, pentru explicarea şi interpretarea textelor de lege (normelor juridice) naţionale, europene şi internaţionale</w:t>
            </w:r>
          </w:p>
          <w:p w:rsidR="008929B2" w:rsidRPr="003C773A" w:rsidRDefault="008929B2" w:rsidP="003C773A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 w:hanging="42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Aplicarea teoriilor, a principiilor și a conceptelor într-un context determinat</w:t>
            </w:r>
          </w:p>
          <w:p w:rsidR="008929B2" w:rsidRPr="003C773A" w:rsidRDefault="008929B2" w:rsidP="003C773A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 w:hanging="42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Analiza datelor preliminare, interpretarea acestora, realizarea de clasificări şi a unor delimitări  conceptuale</w:t>
            </w:r>
          </w:p>
          <w:p w:rsidR="008929B2" w:rsidRPr="003C773A" w:rsidRDefault="008929B2" w:rsidP="003C773A">
            <w:pPr>
              <w:pStyle w:val="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afterAutospacing="0" w:line="240" w:lineRule="auto"/>
              <w:ind w:left="459" w:hanging="42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lastRenderedPageBreak/>
              <w:t>Elaborarea unor proiecte profesionale cu utilizarea teoriilor, principiilor şi metodelor specifice dreptului.</w:t>
            </w:r>
          </w:p>
          <w:p w:rsidR="001B01BC" w:rsidRPr="003C773A" w:rsidRDefault="001B01BC" w:rsidP="003C773A">
            <w:pPr>
              <w:pStyle w:val="a"/>
              <w:widowControl w:val="0"/>
              <w:numPr>
                <w:ilvl w:val="0"/>
                <w:numId w:val="0"/>
              </w:numPr>
              <w:spacing w:after="0" w:afterAutospacing="0" w:line="240" w:lineRule="auto"/>
              <w:ind w:left="317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</w:tr>
      <w:tr w:rsidR="001B01BC" w:rsidRPr="003C773A" w:rsidTr="007F6FD9">
        <w:tc>
          <w:tcPr>
            <w:tcW w:w="1560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lastRenderedPageBreak/>
              <w:t>Competenţe transversale</w:t>
            </w:r>
          </w:p>
        </w:tc>
        <w:tc>
          <w:tcPr>
            <w:tcW w:w="8505" w:type="dxa"/>
          </w:tcPr>
          <w:p w:rsidR="008929B2" w:rsidRPr="003C773A" w:rsidRDefault="008929B2" w:rsidP="003C773A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CT1</w:t>
            </w: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 Realizarea sarcinilor profesionale în mod eficient și responsabil, cu respectarea regulilor deonotologice specifice domeniului</w:t>
            </w:r>
            <w:r w:rsidR="00ED536A" w:rsidRPr="003C773A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  <w:p w:rsidR="00ED536A" w:rsidRPr="003C773A" w:rsidRDefault="00ED536A" w:rsidP="003C773A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Calibri"/>
                <w:b/>
                <w:i/>
                <w:color w:val="auto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            Să participe la proiecte avînd caracter științific, compatibile cu cerințele integrării în învățămîntul european.</w:t>
            </w:r>
          </w:p>
          <w:p w:rsidR="001B01BC" w:rsidRPr="003C773A" w:rsidRDefault="001B01BC" w:rsidP="003C773A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1B01BC" w:rsidRPr="003C773A" w:rsidRDefault="001B01BC" w:rsidP="003C773A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a9"/>
        <w:tblW w:w="10065" w:type="dxa"/>
        <w:tblInd w:w="-34" w:type="dxa"/>
        <w:tblLook w:val="04A0"/>
      </w:tblPr>
      <w:tblGrid>
        <w:gridCol w:w="2127"/>
        <w:gridCol w:w="7938"/>
      </w:tblGrid>
      <w:tr w:rsidR="001B01BC" w:rsidRPr="003C773A" w:rsidTr="007F6FD9">
        <w:tc>
          <w:tcPr>
            <w:tcW w:w="2127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1B01BC" w:rsidRPr="003C773A" w:rsidRDefault="008929B2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RO"/>
              </w:rPr>
              <w:t xml:space="preserve">Acumularea de către studenți a unor cunoștințe teoretice profunde privind esența, conținutul și funcțiile dreptului familiei, </w:t>
            </w:r>
            <w:r w:rsidRPr="003C77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familiarizarea cu realităţile teoretice şi practice ale instituţiei  familiei; noţiunile care privesc încheierea căsătoriei și încetarea căsătoriei precum şi celelalte instituţii conexe, problemele ce țin de protecția copilului în familie și a celui lipsit de ocrotire părintească etc.</w:t>
            </w:r>
          </w:p>
        </w:tc>
      </w:tr>
      <w:tr w:rsidR="001B01BC" w:rsidRPr="003C773A" w:rsidTr="007F6FD9">
        <w:tc>
          <w:tcPr>
            <w:tcW w:w="2127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8929B2" w:rsidRPr="003C773A" w:rsidRDefault="008929B2" w:rsidP="003C773A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175" w:hanging="175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Cunoașterea și utilizarea adecvata a noțiunilor specifice disciplinei;</w:t>
            </w:r>
          </w:p>
          <w:p w:rsidR="0069689C" w:rsidRPr="003C773A" w:rsidRDefault="0069689C" w:rsidP="003C773A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175" w:hanging="175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Explicarea ș</w:t>
            </w:r>
            <w:r w:rsidR="008929B2"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i interpretarea unor idei, 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procese, precum și a conținuturilor teoretice ș</w:t>
            </w:r>
            <w:r w:rsidR="008929B2" w:rsidRPr="003C773A">
              <w:rPr>
                <w:rFonts w:ascii="Calibri" w:hAnsi="Calibri" w:cs="Calibri"/>
                <w:sz w:val="22"/>
                <w:szCs w:val="22"/>
                <w:lang w:val="ro-MO"/>
              </w:rPr>
              <w:t>i practice ale disciplinei;</w:t>
            </w:r>
          </w:p>
          <w:p w:rsidR="0069689C" w:rsidRPr="003C773A" w:rsidRDefault="0069689C" w:rsidP="003C773A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175" w:hanging="175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U</w:t>
            </w:r>
            <w:r w:rsidR="008929B2" w:rsidRPr="003C773A">
              <w:rPr>
                <w:rFonts w:ascii="Calibri" w:hAnsi="Calibri" w:cs="Calibri"/>
                <w:sz w:val="22"/>
                <w:szCs w:val="22"/>
                <w:lang w:val="ro-MO"/>
              </w:rPr>
              <w:t>tilizarea unor metode, tehnici şi instrumente de investigare şi de aplicare;</w:t>
            </w:r>
          </w:p>
          <w:p w:rsidR="001B01BC" w:rsidRPr="003C773A" w:rsidRDefault="0069689C" w:rsidP="003C773A">
            <w:pPr>
              <w:pStyle w:val="a"/>
              <w:numPr>
                <w:ilvl w:val="0"/>
                <w:numId w:val="7"/>
              </w:numPr>
              <w:spacing w:after="0" w:afterAutospacing="0" w:line="240" w:lineRule="auto"/>
              <w:ind w:left="175" w:hanging="175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Formarea</w:t>
            </w:r>
            <w:r w:rsidR="008929B2"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 de competenţe necesare pentru ca în activitatea sa profesională 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viitorul </w:t>
            </w:r>
            <w:r w:rsidR="008929B2" w:rsidRPr="003C773A">
              <w:rPr>
                <w:rFonts w:ascii="Calibri" w:hAnsi="Calibri" w:cs="Calibri"/>
                <w:sz w:val="22"/>
                <w:szCs w:val="22"/>
                <w:lang w:val="ro-MO"/>
              </w:rPr>
              <w:t>jurist să poată satisface toate exigenţele necesare solicitărilor clienţilor, respectiv ale locului de muncă.</w:t>
            </w:r>
          </w:p>
        </w:tc>
      </w:tr>
    </w:tbl>
    <w:p w:rsidR="001B01BC" w:rsidRPr="003C773A" w:rsidRDefault="001B01BC" w:rsidP="003C773A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a9"/>
        <w:tblW w:w="10031" w:type="dxa"/>
        <w:tblLook w:val="04A0"/>
      </w:tblPr>
      <w:tblGrid>
        <w:gridCol w:w="7338"/>
        <w:gridCol w:w="1275"/>
        <w:gridCol w:w="1418"/>
      </w:tblGrid>
      <w:tr w:rsidR="001B01BC" w:rsidRPr="003C773A" w:rsidTr="003C773A">
        <w:tc>
          <w:tcPr>
            <w:tcW w:w="7338" w:type="dxa"/>
            <w:vMerge w:val="restart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1B01BC" w:rsidRPr="003C773A" w:rsidTr="003C773A">
        <w:tc>
          <w:tcPr>
            <w:tcW w:w="7338" w:type="dxa"/>
            <w:vMerge/>
          </w:tcPr>
          <w:p w:rsidR="001B01BC" w:rsidRPr="003C773A" w:rsidRDefault="001B01BC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1B01BC" w:rsidRPr="003C773A" w:rsidTr="003C773A">
        <w:tc>
          <w:tcPr>
            <w:tcW w:w="10031" w:type="dxa"/>
            <w:gridSpan w:val="3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Tematica prelegerilor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pStyle w:val="aa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T1. Noţiunea, obiectul, principile şi izvoarele Dreptului familiei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pStyle w:val="4"/>
              <w:outlineLvl w:val="3"/>
              <w:rPr>
                <w:rFonts w:ascii="Calibri" w:hAnsi="Calibri" w:cs="Calibri"/>
                <w:b w:val="0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b w:val="0"/>
                <w:sz w:val="22"/>
                <w:szCs w:val="22"/>
                <w:u w:val="none"/>
                <w:lang w:val="ro-MO"/>
              </w:rPr>
              <w:t>T2. Raportul juridic familial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T3. Căsătoria. Încheierea căsătoriei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T4. Drepturile și obligațiile nepatrimoniale ale soților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T5. Drepturile și obligațiile patrimoniale ale soților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T6. Încetarea căsătoriei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T7. Relațiile juridice între părinți și copii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T8. Obligația de întreținere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T9. Educația copiilor rămași fără ocrotire părintească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T10. Reglementarea juridică a adopției în RM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C5A22" w:rsidRPr="003C773A" w:rsidTr="003C773A">
        <w:tc>
          <w:tcPr>
            <w:tcW w:w="733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3C773A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Total prelegeri</w:t>
            </w:r>
          </w:p>
        </w:tc>
        <w:tc>
          <w:tcPr>
            <w:tcW w:w="1275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4C5A22" w:rsidRPr="003C773A" w:rsidRDefault="004C5A22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</w:tr>
    </w:tbl>
    <w:p w:rsidR="001B01BC" w:rsidRPr="003C773A" w:rsidRDefault="001B01BC" w:rsidP="003C773A">
      <w:pPr>
        <w:spacing w:after="0" w:afterAutospacing="0" w:line="240" w:lineRule="auto"/>
        <w:rPr>
          <w:rFonts w:ascii="Calibri" w:eastAsia="Calibri" w:hAnsi="Calibri" w:cs="Calibri"/>
          <w:color w:val="auto"/>
          <w:sz w:val="22"/>
          <w:szCs w:val="22"/>
        </w:rPr>
      </w:pPr>
      <w:bookmarkStart w:id="0" w:name="_GoBack"/>
      <w:bookmarkEnd w:id="0"/>
    </w:p>
    <w:tbl>
      <w:tblPr>
        <w:tblStyle w:val="a9"/>
        <w:tblW w:w="10031" w:type="dxa"/>
        <w:tblLook w:val="04A0"/>
      </w:tblPr>
      <w:tblGrid>
        <w:gridCol w:w="7338"/>
        <w:gridCol w:w="1275"/>
        <w:gridCol w:w="1418"/>
      </w:tblGrid>
      <w:tr w:rsidR="001B01BC" w:rsidRPr="003C773A" w:rsidTr="003C773A">
        <w:tc>
          <w:tcPr>
            <w:tcW w:w="7338" w:type="dxa"/>
            <w:vMerge w:val="restart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1B01BC" w:rsidRPr="003C773A" w:rsidTr="003C773A">
        <w:tc>
          <w:tcPr>
            <w:tcW w:w="7338" w:type="dxa"/>
            <w:vMerge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1B01BC" w:rsidRPr="003C773A" w:rsidTr="003C773A">
        <w:tc>
          <w:tcPr>
            <w:tcW w:w="10031" w:type="dxa"/>
            <w:gridSpan w:val="3"/>
          </w:tcPr>
          <w:p w:rsidR="001B01BC" w:rsidRPr="003C773A" w:rsidRDefault="001B01BC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Tematica lucrărilor de laborator/seminarelor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pStyle w:val="aa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1. Noţiunea, obiectul, principile şi izvoarele Dreptului familiei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pStyle w:val="4"/>
              <w:outlineLvl w:val="3"/>
              <w:rPr>
                <w:rFonts w:ascii="Calibri" w:hAnsi="Calibri" w:cs="Calibri"/>
                <w:b w:val="0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b w:val="0"/>
                <w:sz w:val="22"/>
                <w:szCs w:val="22"/>
                <w:u w:val="none"/>
                <w:lang w:val="ro-MO"/>
              </w:rPr>
              <w:lastRenderedPageBreak/>
              <w:t xml:space="preserve">S </w:t>
            </w:r>
            <w:r w:rsidR="00245619" w:rsidRPr="003C773A">
              <w:rPr>
                <w:rFonts w:ascii="Calibri" w:hAnsi="Calibri" w:cs="Calibri"/>
                <w:b w:val="0"/>
                <w:sz w:val="22"/>
                <w:szCs w:val="22"/>
                <w:u w:val="none"/>
                <w:lang w:val="ro-MO"/>
              </w:rPr>
              <w:t>2.Raportul juridic familial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3.Căsătoria. Încheierea căsătoriei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4. Drepturile și obligațiile nepatrimoniale ale soților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5.Drepturile și obligațiile patrimoniale ale soților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6. Încetarea căsătoriei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7. Relațiile juridice între părinți și copii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8. Obligația de întreținere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9. Educația copiilor rămași fără ocrotire părintească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930D1A" w:rsidP="003C773A">
            <w:p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S </w:t>
            </w:r>
            <w:r w:rsidR="00245619" w:rsidRPr="003C773A">
              <w:rPr>
                <w:rFonts w:ascii="Calibri" w:hAnsi="Calibri" w:cs="Calibri"/>
                <w:sz w:val="22"/>
                <w:szCs w:val="22"/>
                <w:lang w:val="ro-MO"/>
              </w:rPr>
              <w:t>10.Reglementarea juridică a adopției în RM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7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245619" w:rsidRPr="003C773A" w:rsidTr="003C773A">
        <w:tc>
          <w:tcPr>
            <w:tcW w:w="733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3C773A">
              <w:rPr>
                <w:rFonts w:ascii="Calibri" w:hAnsi="Calibri" w:cs="Calibri"/>
                <w:b/>
                <w:color w:val="auto"/>
                <w:sz w:val="22"/>
                <w:szCs w:val="22"/>
                <w:lang w:val="ro-RO"/>
              </w:rPr>
              <w:t>Total lucrări de laborator/seminare:</w:t>
            </w:r>
          </w:p>
        </w:tc>
        <w:tc>
          <w:tcPr>
            <w:tcW w:w="1275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73A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245619" w:rsidRPr="003C773A" w:rsidRDefault="00245619" w:rsidP="003C773A">
            <w:pPr>
              <w:spacing w:after="0" w:afterAutospacing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73A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</w:tr>
    </w:tbl>
    <w:p w:rsidR="001B01BC" w:rsidRPr="003C773A" w:rsidRDefault="001B01BC" w:rsidP="003C773A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a9"/>
        <w:tblW w:w="10031" w:type="dxa"/>
        <w:tblLook w:val="04A0"/>
      </w:tblPr>
      <w:tblGrid>
        <w:gridCol w:w="1416"/>
        <w:gridCol w:w="8615"/>
      </w:tblGrid>
      <w:tr w:rsidR="001B01BC" w:rsidRPr="003C773A" w:rsidTr="003C773A">
        <w:tc>
          <w:tcPr>
            <w:tcW w:w="1416" w:type="dxa"/>
          </w:tcPr>
          <w:p w:rsidR="001B01BC" w:rsidRPr="003C773A" w:rsidRDefault="001B01BC" w:rsidP="003C773A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615" w:type="dxa"/>
          </w:tcPr>
          <w:p w:rsidR="003C773A" w:rsidRPr="003C773A" w:rsidRDefault="003C773A" w:rsidP="003C773A">
            <w:pPr>
              <w:pStyle w:val="a"/>
              <w:numPr>
                <w:ilvl w:val="0"/>
                <w:numId w:val="11"/>
              </w:numPr>
              <w:tabs>
                <w:tab w:val="left" w:pos="288"/>
              </w:tabs>
              <w:spacing w:after="0" w:afterAutospacing="0" w:line="240" w:lineRule="auto"/>
              <w:ind w:left="288" w:hanging="284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Avram</w:t>
            </w:r>
            <w:r>
              <w:rPr>
                <w:rFonts w:ascii="Calibri" w:hAnsi="Calibri" w:cs="Calibri"/>
                <w:sz w:val="22"/>
                <w:szCs w:val="22"/>
                <w:lang w:val="ro-MO"/>
              </w:rPr>
              <w:t xml:space="preserve"> M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. </w:t>
            </w:r>
            <w:r w:rsidRPr="003C773A">
              <w:rPr>
                <w:rFonts w:ascii="Calibri" w:hAnsi="Calibri" w:cs="Calibri"/>
                <w:i/>
                <w:sz w:val="22"/>
                <w:szCs w:val="22"/>
                <w:lang w:val="ro-MO"/>
              </w:rPr>
              <w:t>Filiația. Adopția națională și internațională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.  All Back, 2001.</w:t>
            </w:r>
          </w:p>
          <w:p w:rsidR="003C773A" w:rsidRPr="003C773A" w:rsidRDefault="003C773A" w:rsidP="003C773A">
            <w:pPr>
              <w:pStyle w:val="a"/>
              <w:numPr>
                <w:ilvl w:val="0"/>
                <w:numId w:val="11"/>
              </w:numPr>
              <w:tabs>
                <w:tab w:val="left" w:pos="288"/>
              </w:tabs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bCs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Constituţia Republicii Moldova, adoptată la 29 iulie 1994 // Monitorul Oficial al Republicii Moldova, 18 august 1994, Nr.1.</w:t>
            </w:r>
          </w:p>
          <w:p w:rsidR="003C773A" w:rsidRPr="003C773A" w:rsidRDefault="003C773A" w:rsidP="003C773A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 xml:space="preserve">Codului familiei al Republicii Moldova, Legea Republicii Moldova Nr.1316 – XIV din 26 octombrie 2000 // Monitorul Oficial al Republicii Moldova, 26 aprilie 2001, nr. 47-48, Chișinău, 2001. </w:t>
            </w:r>
          </w:p>
          <w:p w:rsidR="003C773A" w:rsidRPr="003C773A" w:rsidRDefault="003C773A" w:rsidP="003C773A">
            <w:pPr>
              <w:widowControl w:val="0"/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afterAutospacing="0" w:line="240" w:lineRule="auto"/>
              <w:ind w:left="288" w:hanging="284"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Corhan</w:t>
            </w:r>
            <w:r>
              <w:rPr>
                <w:rFonts w:ascii="Calibri" w:hAnsi="Calibri" w:cs="Calibri"/>
                <w:sz w:val="22"/>
                <w:szCs w:val="22"/>
                <w:lang w:val="ro-MO"/>
              </w:rPr>
              <w:t xml:space="preserve"> A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. </w:t>
            </w:r>
            <w:r w:rsidRPr="003C773A">
              <w:rPr>
                <w:rFonts w:ascii="Calibri" w:hAnsi="Calibri" w:cs="Calibri"/>
                <w:i/>
                <w:sz w:val="22"/>
                <w:szCs w:val="22"/>
                <w:lang w:val="ro-MO"/>
              </w:rPr>
              <w:t>Dreptul familiei. Teorie și practică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.  All Back, București, 2001. </w:t>
            </w:r>
          </w:p>
          <w:p w:rsidR="003C773A" w:rsidRPr="003C773A" w:rsidRDefault="003C773A" w:rsidP="003C773A">
            <w:pPr>
              <w:pStyle w:val="a"/>
              <w:numPr>
                <w:ilvl w:val="0"/>
                <w:numId w:val="11"/>
              </w:numPr>
              <w:tabs>
                <w:tab w:val="left" w:pos="288"/>
              </w:tabs>
              <w:spacing w:after="0" w:afterAutospacing="0" w:line="240" w:lineRule="auto"/>
              <w:ind w:left="288" w:hanging="284"/>
              <w:rPr>
                <w:rFonts w:ascii="Calibri" w:hAnsi="Calibri" w:cs="Calibri"/>
                <w:color w:val="auto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Filipescu A</w:t>
            </w:r>
            <w:r>
              <w:rPr>
                <w:rFonts w:ascii="Calibri" w:hAnsi="Calibri" w:cs="Calibri"/>
                <w:sz w:val="22"/>
                <w:szCs w:val="22"/>
                <w:lang w:val="ro-MO"/>
              </w:rPr>
              <w:t>.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I. </w:t>
            </w:r>
            <w:r w:rsidRPr="003C773A">
              <w:rPr>
                <w:rFonts w:ascii="Calibri" w:hAnsi="Calibri" w:cs="Calibri"/>
                <w:i/>
                <w:sz w:val="22"/>
                <w:szCs w:val="22"/>
                <w:lang w:val="ro-MO"/>
              </w:rPr>
              <w:t>Filiația firească și filiația din adopție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.  All Back, 2006.</w:t>
            </w:r>
          </w:p>
          <w:p w:rsidR="001B01BC" w:rsidRPr="003C773A" w:rsidRDefault="003C773A" w:rsidP="003C773A">
            <w:pPr>
              <w:pStyle w:val="a"/>
              <w:numPr>
                <w:ilvl w:val="0"/>
                <w:numId w:val="11"/>
              </w:numPr>
              <w:tabs>
                <w:tab w:val="left" w:pos="288"/>
              </w:tabs>
              <w:spacing w:after="0" w:afterAutospacing="0" w:line="240" w:lineRule="auto"/>
              <w:ind w:left="288" w:hanging="284"/>
              <w:rPr>
                <w:rFonts w:ascii="Calibri" w:hAnsi="Calibri" w:cs="Calibri"/>
                <w:color w:val="auto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Mărgineanu</w:t>
            </w:r>
            <w:r>
              <w:rPr>
                <w:rFonts w:ascii="Calibri" w:hAnsi="Calibri" w:cs="Calibri"/>
                <w:sz w:val="22"/>
                <w:szCs w:val="22"/>
                <w:lang w:val="ro-MO"/>
              </w:rPr>
              <w:t xml:space="preserve"> L.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, Mărgineanu</w:t>
            </w:r>
            <w:r>
              <w:rPr>
                <w:rFonts w:ascii="Calibri" w:hAnsi="Calibri" w:cs="Calibri"/>
                <w:sz w:val="22"/>
                <w:szCs w:val="22"/>
                <w:lang w:val="ro-MO"/>
              </w:rPr>
              <w:t xml:space="preserve"> G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.  </w:t>
            </w:r>
            <w:r w:rsidRPr="003C773A">
              <w:rPr>
                <w:rFonts w:ascii="Calibri" w:hAnsi="Calibri" w:cs="Calibri"/>
                <w:i/>
                <w:sz w:val="22"/>
                <w:szCs w:val="22"/>
                <w:lang w:val="ro-MO"/>
              </w:rPr>
              <w:t>Dreptul familiei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.  Chișinău, 2002.</w:t>
            </w:r>
          </w:p>
        </w:tc>
      </w:tr>
      <w:tr w:rsidR="001B01BC" w:rsidRPr="003C773A" w:rsidTr="003C773A">
        <w:tc>
          <w:tcPr>
            <w:tcW w:w="1416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615" w:type="dxa"/>
          </w:tcPr>
          <w:p w:rsidR="0016596C" w:rsidRPr="003C773A" w:rsidRDefault="0016596C" w:rsidP="003C773A">
            <w:pPr>
              <w:pStyle w:val="a"/>
              <w:numPr>
                <w:ilvl w:val="0"/>
                <w:numId w:val="11"/>
              </w:numPr>
              <w:tabs>
                <w:tab w:val="left" w:pos="288"/>
              </w:tabs>
              <w:spacing w:after="0" w:afterAutospacing="0" w:line="240" w:lineRule="auto"/>
              <w:ind w:left="288" w:hanging="284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Cră</w:t>
            </w:r>
            <w:r w:rsidR="00930D1A" w:rsidRPr="003C773A">
              <w:rPr>
                <w:rFonts w:ascii="Calibri" w:hAnsi="Calibri" w:cs="Calibri"/>
                <w:sz w:val="22"/>
                <w:szCs w:val="22"/>
                <w:lang w:val="ro-MO"/>
              </w:rPr>
              <w:t>ciunescu</w:t>
            </w:r>
            <w:r w:rsid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 C.M</w:t>
            </w:r>
            <w:r w:rsidR="00930D1A"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. </w:t>
            </w:r>
            <w:r w:rsidR="00930D1A" w:rsidRPr="003C773A">
              <w:rPr>
                <w:rFonts w:ascii="Calibri" w:hAnsi="Calibri" w:cs="Calibri"/>
                <w:i/>
                <w:sz w:val="22"/>
                <w:szCs w:val="22"/>
                <w:lang w:val="ro-MO"/>
              </w:rPr>
              <w:t>Regimuri matrimoniale</w:t>
            </w:r>
            <w:r w:rsidR="00930D1A" w:rsidRPr="003C773A">
              <w:rPr>
                <w:rFonts w:ascii="Calibri" w:hAnsi="Calibri" w:cs="Calibri"/>
                <w:sz w:val="22"/>
                <w:szCs w:val="22"/>
                <w:lang w:val="ro-MO"/>
              </w:rPr>
              <w:t>.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 All Back, București, 2000</w:t>
            </w:r>
            <w:r w:rsidR="00930D1A" w:rsidRPr="003C773A">
              <w:rPr>
                <w:rFonts w:ascii="Calibri" w:hAnsi="Calibri" w:cs="Calibri"/>
                <w:sz w:val="22"/>
                <w:szCs w:val="22"/>
                <w:lang w:val="ro-MO"/>
              </w:rPr>
              <w:t>.</w:t>
            </w:r>
          </w:p>
          <w:p w:rsidR="001B01BC" w:rsidRPr="003C773A" w:rsidRDefault="0016596C" w:rsidP="003C773A">
            <w:pPr>
              <w:pStyle w:val="a"/>
              <w:numPr>
                <w:ilvl w:val="0"/>
                <w:numId w:val="11"/>
              </w:numPr>
              <w:tabs>
                <w:tab w:val="left" w:pos="288"/>
              </w:tabs>
              <w:spacing w:after="0" w:afterAutospacing="0" w:line="240" w:lineRule="auto"/>
              <w:ind w:left="288" w:hanging="284"/>
              <w:rPr>
                <w:rFonts w:ascii="Calibri" w:hAnsi="Calibri" w:cs="Calibri"/>
                <w:color w:val="auto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Cocoș</w:t>
            </w:r>
            <w:r w:rsidR="00930D1A" w:rsidRPr="003C773A">
              <w:rPr>
                <w:rFonts w:ascii="Calibri" w:hAnsi="Calibri" w:cs="Calibri"/>
                <w:sz w:val="22"/>
                <w:szCs w:val="22"/>
                <w:lang w:val="ro-MO"/>
              </w:rPr>
              <w:t>i</w:t>
            </w:r>
            <w:r w:rsid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 Ș</w:t>
            </w:r>
            <w:r w:rsidR="00930D1A"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. </w:t>
            </w:r>
            <w:r w:rsidR="00930D1A" w:rsidRPr="003C773A">
              <w:rPr>
                <w:rFonts w:ascii="Calibri" w:hAnsi="Calibri" w:cs="Calibri"/>
                <w:i/>
                <w:sz w:val="22"/>
                <w:szCs w:val="22"/>
                <w:lang w:val="ro-MO"/>
              </w:rPr>
              <w:t>Dreptul familiei</w:t>
            </w:r>
            <w:r w:rsidR="00930D1A" w:rsidRPr="003C773A">
              <w:rPr>
                <w:rFonts w:ascii="Calibri" w:hAnsi="Calibri" w:cs="Calibri"/>
                <w:sz w:val="22"/>
                <w:szCs w:val="22"/>
                <w:lang w:val="ro-MO"/>
              </w:rPr>
              <w:t>.</w:t>
            </w: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 Vol. I,II, Lumina Lex, 2001.</w:t>
            </w:r>
          </w:p>
        </w:tc>
      </w:tr>
    </w:tbl>
    <w:p w:rsidR="001B01BC" w:rsidRPr="003C773A" w:rsidRDefault="001B01BC" w:rsidP="003C773A">
      <w:pPr>
        <w:spacing w:after="0" w:afterAutospacing="0" w:line="240" w:lineRule="auto"/>
        <w:ind w:left="720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</w:p>
    <w:p w:rsidR="001B01BC" w:rsidRPr="003C773A" w:rsidRDefault="001B01BC" w:rsidP="003C773A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</w:pPr>
      <w:r w:rsidRPr="003C773A">
        <w:rPr>
          <w:rFonts w:ascii="Calibri" w:eastAsia="Calibri" w:hAnsi="Calibri" w:cs="Calibri"/>
          <w:b/>
          <w:color w:val="auto"/>
          <w:sz w:val="22"/>
          <w:szCs w:val="22"/>
          <w:lang w:val="ro-RO"/>
        </w:rPr>
        <w:t>Evaluare</w:t>
      </w:r>
    </w:p>
    <w:tbl>
      <w:tblPr>
        <w:tblStyle w:val="a9"/>
        <w:tblW w:w="10031" w:type="dxa"/>
        <w:tblLook w:val="04A0"/>
      </w:tblPr>
      <w:tblGrid>
        <w:gridCol w:w="445"/>
        <w:gridCol w:w="1813"/>
        <w:gridCol w:w="2202"/>
        <w:gridCol w:w="2202"/>
        <w:gridCol w:w="3369"/>
      </w:tblGrid>
      <w:tr w:rsidR="001B01BC" w:rsidRPr="003C773A" w:rsidTr="003C773A">
        <w:tc>
          <w:tcPr>
            <w:tcW w:w="4460" w:type="dxa"/>
            <w:gridSpan w:val="3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02" w:type="dxa"/>
            <w:vMerge w:val="restart"/>
            <w:vAlign w:val="center"/>
          </w:tcPr>
          <w:p w:rsidR="001B01BC" w:rsidRPr="003C773A" w:rsidRDefault="00CC579A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Lucrări scrise curente: referate, proiecte</w:t>
            </w:r>
            <w:r w:rsidR="0072760D" w:rsidRPr="003C773A">
              <w:rPr>
                <w:rFonts w:ascii="Calibri" w:hAnsi="Calibri" w:cs="Calibri"/>
                <w:color w:val="000000"/>
                <w:sz w:val="22"/>
                <w:szCs w:val="22"/>
                <w:lang w:val="ro-MO"/>
              </w:rPr>
              <w:t>, lucrare de verificare</w:t>
            </w:r>
          </w:p>
        </w:tc>
        <w:tc>
          <w:tcPr>
            <w:tcW w:w="3369" w:type="dxa"/>
            <w:vMerge w:val="restart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1B01BC" w:rsidRPr="003C773A" w:rsidTr="003C773A">
        <w:tc>
          <w:tcPr>
            <w:tcW w:w="2258" w:type="dxa"/>
            <w:gridSpan w:val="2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02" w:type="dxa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02" w:type="dxa"/>
            <w:vMerge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369" w:type="dxa"/>
            <w:vMerge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</w:p>
        </w:tc>
      </w:tr>
      <w:tr w:rsidR="0072760D" w:rsidRPr="003C773A" w:rsidTr="003C773A">
        <w:tc>
          <w:tcPr>
            <w:tcW w:w="445" w:type="dxa"/>
          </w:tcPr>
          <w:p w:rsidR="0072760D" w:rsidRPr="003C773A" w:rsidRDefault="00930D1A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Z</w:t>
            </w:r>
            <w:r w:rsidR="0072760D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i</w:t>
            </w:r>
          </w:p>
        </w:tc>
        <w:tc>
          <w:tcPr>
            <w:tcW w:w="1813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15%</w:t>
            </w:r>
          </w:p>
        </w:tc>
        <w:tc>
          <w:tcPr>
            <w:tcW w:w="2202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15%</w:t>
            </w:r>
          </w:p>
        </w:tc>
        <w:tc>
          <w:tcPr>
            <w:tcW w:w="2202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10%</w:t>
            </w:r>
          </w:p>
        </w:tc>
        <w:tc>
          <w:tcPr>
            <w:tcW w:w="3369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60%</w:t>
            </w:r>
          </w:p>
        </w:tc>
      </w:tr>
      <w:tr w:rsidR="0072760D" w:rsidRPr="003C773A" w:rsidTr="003C773A">
        <w:tc>
          <w:tcPr>
            <w:tcW w:w="445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f/r</w:t>
            </w:r>
          </w:p>
        </w:tc>
        <w:tc>
          <w:tcPr>
            <w:tcW w:w="1813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202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202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20%</w:t>
            </w:r>
          </w:p>
        </w:tc>
        <w:tc>
          <w:tcPr>
            <w:tcW w:w="3369" w:type="dxa"/>
          </w:tcPr>
          <w:p w:rsidR="0072760D" w:rsidRPr="003C773A" w:rsidRDefault="0072760D" w:rsidP="003C773A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80%</w:t>
            </w:r>
          </w:p>
        </w:tc>
      </w:tr>
      <w:tr w:rsidR="001B01BC" w:rsidRPr="003C773A" w:rsidTr="003C773A">
        <w:tc>
          <w:tcPr>
            <w:tcW w:w="10031" w:type="dxa"/>
            <w:gridSpan w:val="5"/>
            <w:vAlign w:val="center"/>
          </w:tcPr>
          <w:p w:rsidR="001B01BC" w:rsidRPr="003C773A" w:rsidRDefault="001B01BC" w:rsidP="003C773A">
            <w:pPr>
              <w:spacing w:after="0" w:afterAutospacing="0" w:line="240" w:lineRule="auto"/>
              <w:contextualSpacing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1B01BC" w:rsidRPr="003C773A" w:rsidTr="003C773A">
        <w:tc>
          <w:tcPr>
            <w:tcW w:w="10031" w:type="dxa"/>
            <w:gridSpan w:val="5"/>
            <w:vAlign w:val="center"/>
          </w:tcPr>
          <w:p w:rsid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Prezenţa şi activitatea la prelegeri şi </w:t>
            </w:r>
            <w:r w:rsidR="00926EE9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seminarii</w:t>
            </w: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;</w:t>
            </w:r>
            <w:r w:rsidR="00CD6E3C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3C773A" w:rsidRDefault="001B01BC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Obţinerea notei minime de „5” la fiecare dintre </w:t>
            </w:r>
            <w:r w:rsidR="00926EE9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atestări</w:t>
            </w:r>
            <w:r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;</w:t>
            </w:r>
            <w:r w:rsidR="00926EE9" w:rsidRPr="003C773A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3C773A" w:rsidRDefault="00926EE9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Activitate susţinută în timpul semestrului; </w:t>
            </w:r>
          </w:p>
          <w:p w:rsidR="003C773A" w:rsidRDefault="00926EE9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Exprimare clară și concisă a limbajului juridic; </w:t>
            </w:r>
          </w:p>
          <w:p w:rsidR="003C773A" w:rsidRDefault="003C773A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ro-MO"/>
              </w:rPr>
            </w:pPr>
            <w:r>
              <w:rPr>
                <w:rFonts w:ascii="Calibri" w:hAnsi="Calibri" w:cs="Calibri"/>
                <w:sz w:val="24"/>
                <w:szCs w:val="22"/>
                <w:lang w:val="ro-MO"/>
              </w:rPr>
              <w:t>Î</w:t>
            </w:r>
            <w:r w:rsidR="00926EE9" w:rsidRPr="003C773A">
              <w:rPr>
                <w:rFonts w:ascii="Calibri" w:hAnsi="Calibri" w:cs="Calibri"/>
                <w:sz w:val="22"/>
                <w:szCs w:val="22"/>
                <w:lang w:val="ro-MO"/>
              </w:rPr>
              <w:t xml:space="preserve">nsușirea noțiunilor de bază ale disciplinei Dreptul familiei; </w:t>
            </w:r>
          </w:p>
          <w:p w:rsidR="001B01BC" w:rsidRPr="003C773A" w:rsidRDefault="00926EE9" w:rsidP="003C773A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</w:pPr>
            <w:r w:rsidRPr="003C773A">
              <w:rPr>
                <w:rFonts w:ascii="Calibri" w:hAnsi="Calibri" w:cs="Calibri"/>
                <w:sz w:val="22"/>
                <w:szCs w:val="22"/>
                <w:lang w:val="ro-MO"/>
              </w:rPr>
              <w:t>Soluţionarea corecta a minimum 50% din totalul subiectelor din testul de examinare final.</w:t>
            </w:r>
          </w:p>
        </w:tc>
      </w:tr>
    </w:tbl>
    <w:p w:rsidR="00374E17" w:rsidRPr="003C773A" w:rsidRDefault="00374E17" w:rsidP="003C773A">
      <w:pPr>
        <w:spacing w:after="0" w:afterAutospacing="0" w:line="240" w:lineRule="auto"/>
        <w:rPr>
          <w:rFonts w:ascii="Calibri" w:hAnsi="Calibri" w:cs="Calibri"/>
          <w:sz w:val="22"/>
          <w:szCs w:val="22"/>
          <w:lang w:val="ro-RO"/>
        </w:rPr>
      </w:pPr>
    </w:p>
    <w:sectPr w:rsidR="00374E17" w:rsidRPr="003C773A" w:rsidSect="004374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60" w:rsidRDefault="000D2760" w:rsidP="00836003">
      <w:pPr>
        <w:spacing w:after="0" w:line="240" w:lineRule="auto"/>
      </w:pPr>
      <w:r>
        <w:separator/>
      </w:r>
    </w:p>
  </w:endnote>
  <w:endnote w:type="continuationSeparator" w:id="0">
    <w:p w:rsidR="000D2760" w:rsidRDefault="000D2760" w:rsidP="0083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382BFD" w:rsidP="009C19D4">
    <w:pPr>
      <w:pStyle w:val="a6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2" type="#_x0000_t202" style="position:absolute;margin-left:-23.45pt;margin-top:4.65pt;width:160.1pt;height:1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<v:textbox>
            <w:txbxContent>
              <w:p w:rsidR="004F3828" w:rsidRPr="001A267C" w:rsidRDefault="00AC653B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Text Box 11" o:spid="_x0000_s1031" type="#_x0000_t202" style="position:absolute;margin-left:426.5pt;margin-top:4.65pt;width:65pt;height:1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<v:textbox>
            <w:txbxContent>
              <w:p w:rsidR="004F3828" w:rsidRPr="001A267C" w:rsidRDefault="00AC653B" w:rsidP="009C19D4">
                <w:r w:rsidRPr="001A267C">
                  <w:t xml:space="preserve">PAGE </w:t>
                </w:r>
                <w:r w:rsidR="00382BFD" w:rsidRPr="001A267C">
                  <w:fldChar w:fldCharType="begin"/>
                </w:r>
                <w:r w:rsidRPr="001A267C">
                  <w:instrText xml:space="preserve"> PAGE </w:instrText>
                </w:r>
                <w:r w:rsidR="00382BFD" w:rsidRPr="001A267C">
                  <w:fldChar w:fldCharType="separate"/>
                </w:r>
                <w:r>
                  <w:rPr>
                    <w:noProof/>
                  </w:rPr>
                  <w:t>4</w:t>
                </w:r>
                <w:r w:rsidR="00382BFD" w:rsidRPr="001A267C">
                  <w:fldChar w:fldCharType="end"/>
                </w:r>
                <w:r w:rsidRPr="001A267C">
                  <w:t xml:space="preserve"> OF </w:t>
                </w:r>
                <w:r w:rsidR="00382BFD">
                  <w:fldChar w:fldCharType="begin"/>
                </w:r>
                <w:r>
                  <w:instrText xml:space="preserve"> NUMPAGES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1</w:t>
                </w:r>
                <w:r w:rsidR="00382BF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="00AC653B"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7697"/>
      <w:docPartObj>
        <w:docPartGallery w:val="Page Numbers (Bottom of Page)"/>
        <w:docPartUnique/>
      </w:docPartObj>
    </w:sdtPr>
    <w:sdtContent>
      <w:p w:rsidR="003C773A" w:rsidRDefault="00382BFD">
        <w:pPr>
          <w:pStyle w:val="a6"/>
          <w:jc w:val="center"/>
        </w:pPr>
        <w:fldSimple w:instr=" PAGE   \* MERGEFORMAT ">
          <w:r w:rsidR="00A8235D">
            <w:rPr>
              <w:noProof/>
            </w:rPr>
            <w:t>1</w:t>
          </w:r>
        </w:fldSimple>
      </w:p>
    </w:sdtContent>
  </w:sdt>
  <w:p w:rsidR="003C773A" w:rsidRDefault="003C773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382BFD" w:rsidP="009C19D4">
    <w:pPr>
      <w:pStyle w:val="a6"/>
    </w:pPr>
    <w:r w:rsidRPr="00382BFD"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86.5pt;margin-top:756.65pt;width:65pt;height:1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AC653B" w:rsidP="009C19D4">
                <w:r>
                  <w:t xml:space="preserve">PAGE </w:t>
                </w:r>
                <w:r w:rsidR="00382BFD">
                  <w:fldChar w:fldCharType="begin"/>
                </w:r>
                <w:r>
                  <w:instrText xml:space="preserve"> PAGE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0</w:t>
                </w:r>
                <w:r w:rsidR="00382BFD">
                  <w:fldChar w:fldCharType="end"/>
                </w:r>
                <w:r>
                  <w:t xml:space="preserve"> OF </w:t>
                </w:r>
                <w:r w:rsidR="00382BFD">
                  <w:fldChar w:fldCharType="begin"/>
                </w:r>
                <w:r>
                  <w:instrText xml:space="preserve"> NUMPAGES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1</w:t>
                </w:r>
                <w:r w:rsidR="00382BF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382BFD">
      <w:rPr>
        <w:rFonts w:ascii="Times" w:hAnsi="Times"/>
        <w:noProof/>
        <w:lang w:val="ru-RU" w:eastAsia="ru-RU"/>
      </w:rPr>
      <w:pict>
        <v:shape id="_x0000_s1038" type="#_x0000_t202" style="position:absolute;margin-left:36.55pt;margin-top:756.65pt;width:160.1pt;height:1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4F3828" w:rsidRDefault="00AC653B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1036" style="position:absolute;margin-left:29pt;margin-top:756.2pt;width:553.85pt;height:10.4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382BFD">
      <w:rPr>
        <w:rFonts w:ascii="Times" w:hAnsi="Times"/>
        <w:noProof/>
        <w:lang w:val="ru-RU" w:eastAsia="ru-RU"/>
      </w:rPr>
      <w:pict>
        <v:shape id="_x0000_s1034" type="#_x0000_t202" style="position:absolute;margin-left:486.5pt;margin-top:756.65pt;width:65pt;height:1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AC653B" w:rsidP="009C19D4">
                <w:r>
                  <w:t xml:space="preserve">PAGE </w:t>
                </w:r>
                <w:r w:rsidR="00382BFD">
                  <w:fldChar w:fldCharType="begin"/>
                </w:r>
                <w:r>
                  <w:instrText xml:space="preserve"> PAGE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0</w:t>
                </w:r>
                <w:r w:rsidR="00382BFD">
                  <w:fldChar w:fldCharType="end"/>
                </w:r>
                <w:r>
                  <w:t xml:space="preserve"> OF </w:t>
                </w:r>
                <w:r w:rsidR="00382BFD">
                  <w:fldChar w:fldCharType="begin"/>
                </w:r>
                <w:r>
                  <w:instrText xml:space="preserve"> NUMPAGES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1</w:t>
                </w:r>
                <w:r w:rsidR="00382BF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382BFD">
      <w:rPr>
        <w:rFonts w:ascii="Times" w:hAnsi="Times"/>
        <w:noProof/>
        <w:lang w:val="ru-RU" w:eastAsia="ru-RU"/>
      </w:rPr>
      <w:pict>
        <v:shape id="_x0000_s1035" type="#_x0000_t202" style="position:absolute;margin-left:36.55pt;margin-top:756.65pt;width:160.1pt;height:1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<v:textbox>
            <w:txbxContent>
              <w:p w:rsidR="004F3828" w:rsidRDefault="00AC653B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1033" style="position:absolute;margin-left:29pt;margin-top:756.2pt;width:553.85pt;height:10.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Pr="00382BFD">
      <w:rPr>
        <w:rFonts w:ascii="Times" w:hAnsi="Times"/>
        <w:noProof/>
        <w:lang w:val="ru-RU" w:eastAsia="ru-RU"/>
      </w:rPr>
      <w:pict>
        <v:shape id="_x0000_s1029" type="#_x0000_t202" style="position:absolute;margin-left:486.5pt;margin-top:756.65pt;width:65pt;height: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<v:textbox>
            <w:txbxContent>
              <w:p w:rsidR="004F3828" w:rsidRDefault="00AC653B" w:rsidP="009C19D4">
                <w:r>
                  <w:t xml:space="preserve">PAGE </w:t>
                </w:r>
                <w:r w:rsidR="00382BFD">
                  <w:fldChar w:fldCharType="begin"/>
                </w:r>
                <w:r>
                  <w:instrText xml:space="preserve"> PAGE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0</w:t>
                </w:r>
                <w:r w:rsidR="00382BFD">
                  <w:fldChar w:fldCharType="end"/>
                </w:r>
                <w:r>
                  <w:t xml:space="preserve"> OF </w:t>
                </w:r>
                <w:r w:rsidR="00382BFD">
                  <w:fldChar w:fldCharType="begin"/>
                </w:r>
                <w:r>
                  <w:instrText xml:space="preserve"> NUMPAGES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1</w:t>
                </w:r>
                <w:r w:rsidR="00382BF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382BFD">
      <w:rPr>
        <w:rFonts w:ascii="Times" w:hAnsi="Times"/>
        <w:noProof/>
        <w:lang w:val="ru-RU" w:eastAsia="ru-RU"/>
      </w:rPr>
      <w:pict>
        <v:shape id="_x0000_s1030" type="#_x0000_t202" style="position:absolute;margin-left:36.55pt;margin-top:756.65pt;width:160.1pt;height:1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4F3828" w:rsidRDefault="00AC653B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_x0000_s1028" style="position:absolute;margin-left:29pt;margin-top:756.2pt;width:553.85pt;height:1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AC653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60" w:rsidRDefault="000D2760" w:rsidP="00836003">
      <w:pPr>
        <w:spacing w:after="0" w:line="240" w:lineRule="auto"/>
      </w:pPr>
      <w:r>
        <w:separator/>
      </w:r>
    </w:p>
  </w:footnote>
  <w:footnote w:type="continuationSeparator" w:id="0">
    <w:p w:rsidR="000D2760" w:rsidRDefault="000D2760" w:rsidP="0083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28" w:rsidRDefault="00382BFD" w:rsidP="009C19D4">
    <w:pPr>
      <w:pStyle w:val="a4"/>
    </w:pPr>
    <w:r w:rsidRPr="00382BFD">
      <w:rPr>
        <w:rFonts w:ascii="Times" w:hAnsi="Times"/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86.5pt;margin-top:756.65pt;width:65pt;height:1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<v:textbox>
            <w:txbxContent>
              <w:p w:rsidR="004F3828" w:rsidRDefault="00AC653B" w:rsidP="009C19D4">
                <w:r>
                  <w:t xml:space="preserve">PAGE </w:t>
                </w:r>
                <w:r w:rsidR="00382BFD">
                  <w:fldChar w:fldCharType="begin"/>
                </w:r>
                <w:r>
                  <w:instrText xml:space="preserve"> PAGE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4</w:t>
                </w:r>
                <w:r w:rsidR="00382BFD">
                  <w:fldChar w:fldCharType="end"/>
                </w:r>
                <w:r>
                  <w:t xml:space="preserve"> OF </w:t>
                </w:r>
                <w:r w:rsidR="00382BFD">
                  <w:fldChar w:fldCharType="begin"/>
                </w:r>
                <w:r>
                  <w:instrText xml:space="preserve"> NUMPAGES </w:instrText>
                </w:r>
                <w:r w:rsidR="00382BFD">
                  <w:fldChar w:fldCharType="separate"/>
                </w:r>
                <w:r>
                  <w:rPr>
                    <w:noProof/>
                  </w:rPr>
                  <w:t>1</w:t>
                </w:r>
                <w:r w:rsidR="00382BF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382BFD">
      <w:rPr>
        <w:rFonts w:ascii="Times" w:hAnsi="Times"/>
        <w:noProof/>
        <w:lang w:val="ru-RU" w:eastAsia="ru-RU"/>
      </w:rPr>
      <w:pict>
        <v:shape id="Text Box 4" o:spid="_x0000_s1027" type="#_x0000_t202" style="position:absolute;margin-left:36.55pt;margin-top:756.65pt;width:160.1pt;height:1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<v:textbox>
            <w:txbxContent>
              <w:p w:rsidR="004F3828" w:rsidRDefault="00AC653B" w:rsidP="009C19D4">
                <w:r>
                  <w:t>360° OF LEARNING • UW-GREEN BAY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Picture 1" o:spid="_x0000_s1025" style="position:absolute;margin-left:29pt;margin-top:756.2pt;width:553.85pt;height:10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<o:lock v:ext="edit" aspectratio="t"/>
        </v:rect>
      </w:pict>
    </w:r>
    <w:r w:rsidR="00AC653B">
      <w:softHyphen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2D" w:rsidRPr="00ED6734" w:rsidRDefault="00AC653B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44546A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 w:hint="eastAsia"/>
        <w:caps/>
        <w:color w:val="44546A" w:themeColor="text2"/>
        <w:spacing w:val="20"/>
        <w:sz w:val="20"/>
        <w:szCs w:val="22"/>
      </w:rPr>
      <w:t>FIŞA UNITĂŢII DE CURS/MO</w:t>
    </w:r>
    <w:r w:rsidRPr="00ED6734">
      <w:rPr>
        <w:rFonts w:ascii="Calibri" w:hAnsi="Calibri"/>
        <w:caps/>
        <w:color w:val="44546A" w:themeColor="text2"/>
        <w:spacing w:val="20"/>
        <w:sz w:val="20"/>
        <w:szCs w:val="22"/>
      </w:rPr>
      <w:t>dulului</w:t>
    </w:r>
  </w:p>
  <w:p w:rsidR="00C97E2D" w:rsidRPr="001748FB" w:rsidRDefault="00AC653B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5D7"/>
    <w:multiLevelType w:val="hybridMultilevel"/>
    <w:tmpl w:val="D54A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3EAC"/>
    <w:multiLevelType w:val="hybridMultilevel"/>
    <w:tmpl w:val="6D14298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A7F5B"/>
    <w:multiLevelType w:val="hybridMultilevel"/>
    <w:tmpl w:val="313C31C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F1DBA"/>
    <w:multiLevelType w:val="hybridMultilevel"/>
    <w:tmpl w:val="10B67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359D7CFA"/>
    <w:multiLevelType w:val="hybridMultilevel"/>
    <w:tmpl w:val="7C6CDC8C"/>
    <w:lvl w:ilvl="0" w:tplc="9A2653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444EB"/>
    <w:multiLevelType w:val="hybridMultilevel"/>
    <w:tmpl w:val="50589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7278D"/>
    <w:multiLevelType w:val="hybridMultilevel"/>
    <w:tmpl w:val="AD28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690831A8"/>
    <w:multiLevelType w:val="hybridMultilevel"/>
    <w:tmpl w:val="B7665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01BC"/>
    <w:rsid w:val="0002557F"/>
    <w:rsid w:val="0009508B"/>
    <w:rsid w:val="000D2760"/>
    <w:rsid w:val="000F4A4A"/>
    <w:rsid w:val="0016596C"/>
    <w:rsid w:val="001B01BC"/>
    <w:rsid w:val="001C3045"/>
    <w:rsid w:val="00222C9D"/>
    <w:rsid w:val="00245619"/>
    <w:rsid w:val="00263C5B"/>
    <w:rsid w:val="00374E17"/>
    <w:rsid w:val="00382BFD"/>
    <w:rsid w:val="003C773A"/>
    <w:rsid w:val="003F6004"/>
    <w:rsid w:val="004067EF"/>
    <w:rsid w:val="004551BA"/>
    <w:rsid w:val="00464C17"/>
    <w:rsid w:val="004711C4"/>
    <w:rsid w:val="00484859"/>
    <w:rsid w:val="00485764"/>
    <w:rsid w:val="004C5A22"/>
    <w:rsid w:val="00511564"/>
    <w:rsid w:val="00553232"/>
    <w:rsid w:val="00594C0C"/>
    <w:rsid w:val="006453C3"/>
    <w:rsid w:val="00652AA8"/>
    <w:rsid w:val="0065313C"/>
    <w:rsid w:val="00673DA4"/>
    <w:rsid w:val="006755DD"/>
    <w:rsid w:val="0069689C"/>
    <w:rsid w:val="006D553B"/>
    <w:rsid w:val="006D6FE7"/>
    <w:rsid w:val="0072760D"/>
    <w:rsid w:val="00731344"/>
    <w:rsid w:val="007A7CD8"/>
    <w:rsid w:val="007D2A1C"/>
    <w:rsid w:val="007D4A2F"/>
    <w:rsid w:val="00836003"/>
    <w:rsid w:val="008542C5"/>
    <w:rsid w:val="008929B2"/>
    <w:rsid w:val="008D7BEE"/>
    <w:rsid w:val="0091208E"/>
    <w:rsid w:val="00926EE9"/>
    <w:rsid w:val="00930D1A"/>
    <w:rsid w:val="009E0683"/>
    <w:rsid w:val="00A13D64"/>
    <w:rsid w:val="00A45807"/>
    <w:rsid w:val="00A72985"/>
    <w:rsid w:val="00A8235D"/>
    <w:rsid w:val="00A938B3"/>
    <w:rsid w:val="00AC653B"/>
    <w:rsid w:val="00AE1606"/>
    <w:rsid w:val="00AF19B9"/>
    <w:rsid w:val="00B8542B"/>
    <w:rsid w:val="00B86B70"/>
    <w:rsid w:val="00BC68C9"/>
    <w:rsid w:val="00C46D10"/>
    <w:rsid w:val="00CB4074"/>
    <w:rsid w:val="00CC579A"/>
    <w:rsid w:val="00CD6E3C"/>
    <w:rsid w:val="00E30760"/>
    <w:rsid w:val="00ED536A"/>
    <w:rsid w:val="00FE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1BC"/>
    <w:pPr>
      <w:spacing w:after="100" w:afterAutospacing="1" w:line="360" w:lineRule="auto"/>
      <w:jc w:val="left"/>
    </w:pPr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9E0683"/>
    <w:pPr>
      <w:keepNext/>
      <w:tabs>
        <w:tab w:val="left" w:pos="7230"/>
      </w:tabs>
      <w:spacing w:after="0" w:afterAutospacing="0" w:line="240" w:lineRule="auto"/>
      <w:jc w:val="both"/>
      <w:outlineLvl w:val="3"/>
    </w:pPr>
    <w:rPr>
      <w:rFonts w:ascii="Times New Roman" w:eastAsia="Times New Roman" w:hAnsi="Times New Roman" w:cs="Times New Roman"/>
      <w:b/>
      <w:noProof/>
      <w:color w:val="auto"/>
      <w:u w:val="single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B01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B01BC"/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paragraph" w:styleId="a6">
    <w:name w:val="footer"/>
    <w:basedOn w:val="a0"/>
    <w:link w:val="a7"/>
    <w:uiPriority w:val="99"/>
    <w:unhideWhenUsed/>
    <w:rsid w:val="001B01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B01BC"/>
    <w:rPr>
      <w:rFonts w:ascii="Calisto MT" w:eastAsiaTheme="minorEastAsia" w:hAnsi="Calisto MT"/>
      <w:color w:val="191919" w:themeColor="text1" w:themeTint="E6"/>
      <w:sz w:val="20"/>
      <w:szCs w:val="20"/>
      <w:lang w:val="en-US"/>
    </w:rPr>
  </w:style>
  <w:style w:type="paragraph" w:styleId="a">
    <w:name w:val="List Paragraph"/>
    <w:basedOn w:val="a0"/>
    <w:uiPriority w:val="34"/>
    <w:qFormat/>
    <w:rsid w:val="001B01BC"/>
    <w:pPr>
      <w:numPr>
        <w:numId w:val="1"/>
      </w:numPr>
      <w:contextualSpacing/>
    </w:pPr>
  </w:style>
  <w:style w:type="paragraph" w:customStyle="1" w:styleId="headertext">
    <w:name w:val="header text"/>
    <w:basedOn w:val="a4"/>
    <w:rsid w:val="001B01BC"/>
    <w:pPr>
      <w:pBdr>
        <w:bottom w:val="dotted" w:sz="8" w:space="1" w:color="ED7D31" w:themeColor="accent2"/>
      </w:pBdr>
      <w:spacing w:afterAutospacing="0"/>
    </w:pPr>
    <w:rPr>
      <w:b/>
      <w:color w:val="ED7D31" w:themeColor="accent2"/>
      <w:sz w:val="16"/>
      <w:szCs w:val="16"/>
    </w:rPr>
  </w:style>
  <w:style w:type="character" w:styleId="a8">
    <w:name w:val="Hyperlink"/>
    <w:basedOn w:val="a1"/>
    <w:uiPriority w:val="99"/>
    <w:unhideWhenUsed/>
    <w:rsid w:val="001B01BC"/>
    <w:rPr>
      <w:color w:val="0000FF"/>
      <w:u w:val="single"/>
    </w:rPr>
  </w:style>
  <w:style w:type="table" w:styleId="a9">
    <w:name w:val="Table Grid"/>
    <w:basedOn w:val="a2"/>
    <w:uiPriority w:val="59"/>
    <w:rsid w:val="001B01BC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9E0683"/>
    <w:pPr>
      <w:spacing w:after="0" w:afterAutospacing="0" w:line="240" w:lineRule="auto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customStyle="1" w:styleId="ab">
    <w:name w:val="Основной текст Знак"/>
    <w:basedOn w:val="a1"/>
    <w:link w:val="aa"/>
    <w:rsid w:val="009E068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9E0683"/>
    <w:rPr>
      <w:rFonts w:ascii="Times New Roman" w:eastAsia="Times New Roman" w:hAnsi="Times New Roman" w:cs="Times New Roman"/>
      <w:b/>
      <w:noProof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m.md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FCGC-DP</cp:lastModifiedBy>
  <cp:revision>8</cp:revision>
  <dcterms:created xsi:type="dcterms:W3CDTF">2016-12-08T08:46:00Z</dcterms:created>
  <dcterms:modified xsi:type="dcterms:W3CDTF">2017-01-20T11:03:00Z</dcterms:modified>
</cp:coreProperties>
</file>